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D2" w:rsidRDefault="00FA2AD2" w:rsidP="006D20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Istruttoria consiliare _______________</w:t>
      </w:r>
    </w:p>
    <w:p w:rsidR="00FA2AD2" w:rsidRDefault="00FA2AD2" w:rsidP="006D20EE">
      <w:pPr>
        <w:spacing w:after="0" w:line="240" w:lineRule="auto"/>
        <w:jc w:val="both"/>
        <w:rPr>
          <w:rFonts w:ascii="Times New Roman" w:hAnsi="Times New Roman" w:cs="Times New Roman"/>
          <w:b/>
          <w:bCs/>
          <w:sz w:val="24"/>
          <w:szCs w:val="24"/>
        </w:rPr>
      </w:pPr>
    </w:p>
    <w:p w:rsidR="00FA2AD2" w:rsidRDefault="00FA2AD2" w:rsidP="006D20EE">
      <w:pPr>
        <w:spacing w:after="0" w:line="240" w:lineRule="auto"/>
        <w:jc w:val="both"/>
        <w:rPr>
          <w:rFonts w:ascii="Times New Roman" w:hAnsi="Times New Roman" w:cs="Times New Roman"/>
          <w:b/>
          <w:bCs/>
          <w:sz w:val="24"/>
          <w:szCs w:val="24"/>
        </w:rPr>
      </w:pPr>
    </w:p>
    <w:p w:rsidR="001829FA" w:rsidRPr="00963E76" w:rsidRDefault="00963E76" w:rsidP="006D20EE">
      <w:pPr>
        <w:spacing w:after="0" w:line="240" w:lineRule="auto"/>
        <w:jc w:val="both"/>
        <w:rPr>
          <w:rFonts w:ascii="Times New Roman" w:hAnsi="Times New Roman" w:cs="Times New Roman"/>
          <w:b/>
          <w:bCs/>
          <w:sz w:val="24"/>
          <w:szCs w:val="24"/>
        </w:rPr>
      </w:pPr>
      <w:r w:rsidRPr="00963E76">
        <w:rPr>
          <w:rFonts w:ascii="Times New Roman" w:hAnsi="Times New Roman" w:cs="Times New Roman"/>
          <w:b/>
          <w:bCs/>
          <w:sz w:val="24"/>
          <w:szCs w:val="24"/>
        </w:rPr>
        <w:t xml:space="preserve">OGGETTO: REVISIONE DELLA </w:t>
      </w:r>
      <w:r w:rsidRPr="00963E76">
        <w:rPr>
          <w:rFonts w:ascii="Times New Roman" w:hAnsi="Times New Roman" w:cs="Times New Roman"/>
          <w:b/>
          <w:bCs/>
          <w:i/>
          <w:iCs/>
          <w:sz w:val="24"/>
          <w:szCs w:val="24"/>
        </w:rPr>
        <w:t>GOVERNANCE</w:t>
      </w:r>
      <w:r w:rsidRPr="00963E76">
        <w:rPr>
          <w:rFonts w:ascii="Times New Roman" w:hAnsi="Times New Roman" w:cs="Times New Roman"/>
          <w:b/>
          <w:bCs/>
          <w:sz w:val="24"/>
          <w:szCs w:val="24"/>
        </w:rPr>
        <w:t xml:space="preserve"> DEI SERVIZI PUBBLICI DEL COMUNE DI FERRARA E ATTUAZIONE DEL MODELLO MULTIUTILITY: INDIRIZZI E DETERMINAZIONI</w:t>
      </w:r>
    </w:p>
    <w:p w:rsidR="006D20EE" w:rsidRDefault="006D20EE" w:rsidP="006D20EE">
      <w:pPr>
        <w:spacing w:after="0" w:line="240" w:lineRule="auto"/>
        <w:jc w:val="center"/>
        <w:rPr>
          <w:rFonts w:ascii="Times New Roman" w:hAnsi="Times New Roman" w:cs="Times New Roman"/>
          <w:b/>
          <w:bCs/>
          <w:sz w:val="24"/>
          <w:szCs w:val="24"/>
        </w:rPr>
      </w:pPr>
    </w:p>
    <w:p w:rsidR="006D20EE" w:rsidRDefault="006D20EE" w:rsidP="006D20EE">
      <w:pPr>
        <w:spacing w:after="0" w:line="240" w:lineRule="auto"/>
        <w:jc w:val="center"/>
        <w:rPr>
          <w:rFonts w:ascii="Times New Roman" w:hAnsi="Times New Roman" w:cs="Times New Roman"/>
          <w:b/>
          <w:bCs/>
          <w:sz w:val="24"/>
          <w:szCs w:val="24"/>
        </w:rPr>
      </w:pPr>
    </w:p>
    <w:p w:rsidR="001829FA" w:rsidRPr="00963E76" w:rsidRDefault="00963E76" w:rsidP="006D20EE">
      <w:pPr>
        <w:spacing w:after="0" w:line="240" w:lineRule="auto"/>
        <w:jc w:val="center"/>
        <w:rPr>
          <w:rFonts w:ascii="Times New Roman" w:hAnsi="Times New Roman" w:cs="Times New Roman"/>
          <w:b/>
          <w:bCs/>
          <w:sz w:val="24"/>
          <w:szCs w:val="24"/>
        </w:rPr>
      </w:pPr>
      <w:r w:rsidRPr="00963E76">
        <w:rPr>
          <w:rFonts w:ascii="Times New Roman" w:hAnsi="Times New Roman" w:cs="Times New Roman"/>
          <w:b/>
          <w:bCs/>
          <w:sz w:val="24"/>
          <w:szCs w:val="24"/>
        </w:rPr>
        <w:t>IL CONSIGLIO COMUNALE</w:t>
      </w:r>
    </w:p>
    <w:p w:rsidR="00963E76" w:rsidRDefault="00963E76" w:rsidP="006D20EE">
      <w:pPr>
        <w:spacing w:after="0" w:line="240" w:lineRule="auto"/>
        <w:rPr>
          <w:rFonts w:ascii="Times New Roman" w:hAnsi="Times New Roman" w:cs="Times New Roman"/>
          <w:b/>
          <w:bCs/>
          <w:sz w:val="24"/>
          <w:szCs w:val="24"/>
        </w:rPr>
      </w:pPr>
    </w:p>
    <w:p w:rsidR="00FA2AD2" w:rsidRPr="00963E76" w:rsidRDefault="00FA2AD2" w:rsidP="006D20EE">
      <w:pPr>
        <w:spacing w:after="0" w:line="240" w:lineRule="auto"/>
        <w:rPr>
          <w:rFonts w:ascii="Times New Roman" w:hAnsi="Times New Roman" w:cs="Times New Roman"/>
          <w:b/>
          <w:bCs/>
          <w:sz w:val="24"/>
          <w:szCs w:val="24"/>
        </w:rPr>
      </w:pPr>
    </w:p>
    <w:p w:rsidR="00877204" w:rsidRDefault="004C276B" w:rsidP="006D20EE">
      <w:pPr>
        <w:spacing w:after="0" w:line="240" w:lineRule="auto"/>
        <w:rPr>
          <w:rFonts w:ascii="Times New Roman" w:hAnsi="Times New Roman" w:cs="Times New Roman"/>
          <w:b/>
          <w:bCs/>
          <w:sz w:val="24"/>
          <w:szCs w:val="24"/>
        </w:rPr>
      </w:pPr>
      <w:r w:rsidRPr="00963E76">
        <w:rPr>
          <w:rFonts w:ascii="Times New Roman" w:hAnsi="Times New Roman" w:cs="Times New Roman"/>
          <w:b/>
          <w:bCs/>
          <w:sz w:val="24"/>
          <w:szCs w:val="24"/>
        </w:rPr>
        <w:t>PREMESSO CHE</w:t>
      </w:r>
      <w:r w:rsidR="006D20EE">
        <w:rPr>
          <w:rFonts w:ascii="Times New Roman" w:hAnsi="Times New Roman" w:cs="Times New Roman"/>
          <w:b/>
          <w:bCs/>
          <w:sz w:val="24"/>
          <w:szCs w:val="24"/>
        </w:rPr>
        <w:t>:</w:t>
      </w:r>
    </w:p>
    <w:p w:rsidR="00FA2AD2" w:rsidRPr="00963E76" w:rsidRDefault="00FA2AD2" w:rsidP="006D20EE">
      <w:pPr>
        <w:spacing w:after="0" w:line="240" w:lineRule="auto"/>
        <w:rPr>
          <w:rFonts w:ascii="Times New Roman" w:hAnsi="Times New Roman" w:cs="Times New Roman"/>
          <w:b/>
          <w:bCs/>
          <w:sz w:val="24"/>
          <w:szCs w:val="24"/>
        </w:rPr>
      </w:pPr>
    </w:p>
    <w:p w:rsidR="001829FA"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001829FA" w:rsidRPr="00963E76">
        <w:rPr>
          <w:rFonts w:ascii="Times New Roman" w:hAnsi="Times New Roman" w:cs="Times New Roman"/>
          <w:sz w:val="24"/>
          <w:szCs w:val="24"/>
        </w:rPr>
        <w:t xml:space="preserve">l </w:t>
      </w:r>
      <w:r w:rsidR="00F9549F" w:rsidRPr="00963E76">
        <w:rPr>
          <w:rFonts w:ascii="Times New Roman" w:hAnsi="Times New Roman" w:cs="Times New Roman"/>
          <w:sz w:val="24"/>
          <w:szCs w:val="24"/>
        </w:rPr>
        <w:t>C</w:t>
      </w:r>
      <w:r w:rsidR="001829FA" w:rsidRPr="00963E76">
        <w:rPr>
          <w:rFonts w:ascii="Times New Roman" w:hAnsi="Times New Roman" w:cs="Times New Roman"/>
          <w:sz w:val="24"/>
          <w:szCs w:val="24"/>
        </w:rPr>
        <w:t>omune</w:t>
      </w:r>
      <w:r>
        <w:rPr>
          <w:rFonts w:ascii="Times New Roman" w:hAnsi="Times New Roman" w:cs="Times New Roman"/>
          <w:sz w:val="24"/>
          <w:szCs w:val="24"/>
        </w:rPr>
        <w:t xml:space="preserve"> di Ferrara (“</w:t>
      </w:r>
      <w:r w:rsidRPr="00DC3FC2">
        <w:rPr>
          <w:rFonts w:ascii="Times New Roman" w:hAnsi="Times New Roman" w:cs="Times New Roman"/>
          <w:b/>
          <w:sz w:val="24"/>
          <w:szCs w:val="24"/>
        </w:rPr>
        <w:t>Comune</w:t>
      </w:r>
      <w:r>
        <w:rPr>
          <w:rFonts w:ascii="Times New Roman" w:hAnsi="Times New Roman" w:cs="Times New Roman"/>
          <w:sz w:val="24"/>
          <w:szCs w:val="24"/>
        </w:rPr>
        <w:t>”)</w:t>
      </w:r>
      <w:r w:rsidR="001829FA" w:rsidRPr="00963E76">
        <w:rPr>
          <w:rFonts w:ascii="Times New Roman" w:hAnsi="Times New Roman" w:cs="Times New Roman"/>
          <w:sz w:val="24"/>
          <w:szCs w:val="24"/>
        </w:rPr>
        <w:t xml:space="preserve"> detiene la partecipazione totalitaria nella società Holding Ferrara </w:t>
      </w:r>
      <w:r w:rsidR="00F9549F" w:rsidRPr="00963E76">
        <w:rPr>
          <w:rFonts w:ascii="Times New Roman" w:hAnsi="Times New Roman" w:cs="Times New Roman"/>
          <w:sz w:val="24"/>
          <w:szCs w:val="24"/>
        </w:rPr>
        <w:t>S</w:t>
      </w:r>
      <w:r w:rsidR="001829FA" w:rsidRPr="00963E76">
        <w:rPr>
          <w:rFonts w:ascii="Times New Roman" w:hAnsi="Times New Roman" w:cs="Times New Roman"/>
          <w:sz w:val="24"/>
          <w:szCs w:val="24"/>
        </w:rPr>
        <w:t>ervizi</w:t>
      </w:r>
      <w:r w:rsidR="00F9549F" w:rsidRPr="00963E76">
        <w:rPr>
          <w:rFonts w:ascii="Times New Roman" w:hAnsi="Times New Roman" w:cs="Times New Roman"/>
          <w:sz w:val="24"/>
          <w:szCs w:val="24"/>
        </w:rPr>
        <w:t xml:space="preserve"> </w:t>
      </w:r>
      <w:r w:rsidR="00987E10" w:rsidRPr="00963E76">
        <w:rPr>
          <w:rFonts w:ascii="Times New Roman" w:hAnsi="Times New Roman" w:cs="Times New Roman"/>
          <w:sz w:val="24"/>
          <w:szCs w:val="24"/>
        </w:rPr>
        <w:t>Srl</w:t>
      </w:r>
      <w:r w:rsidR="00F9549F" w:rsidRPr="00963E76">
        <w:rPr>
          <w:rFonts w:ascii="Times New Roman" w:hAnsi="Times New Roman" w:cs="Times New Roman"/>
          <w:sz w:val="24"/>
          <w:szCs w:val="24"/>
        </w:rPr>
        <w:t xml:space="preserve"> (“</w:t>
      </w:r>
      <w:r w:rsidR="00F9549F" w:rsidRPr="00963E76">
        <w:rPr>
          <w:rFonts w:ascii="Times New Roman" w:hAnsi="Times New Roman" w:cs="Times New Roman"/>
          <w:b/>
          <w:bCs/>
          <w:sz w:val="24"/>
          <w:szCs w:val="24"/>
        </w:rPr>
        <w:t>HFS</w:t>
      </w:r>
      <w:r w:rsidR="00F9549F" w:rsidRPr="00963E76">
        <w:rPr>
          <w:rFonts w:ascii="Times New Roman" w:hAnsi="Times New Roman" w:cs="Times New Roman"/>
          <w:sz w:val="24"/>
          <w:szCs w:val="24"/>
        </w:rPr>
        <w:t>”)</w:t>
      </w:r>
      <w:r w:rsidR="001829FA" w:rsidRPr="00963E76">
        <w:rPr>
          <w:rFonts w:ascii="Times New Roman" w:hAnsi="Times New Roman" w:cs="Times New Roman"/>
          <w:sz w:val="24"/>
          <w:szCs w:val="24"/>
        </w:rPr>
        <w:t>, società dedicata alla detenzione delle partecipazioni</w:t>
      </w:r>
      <w:r w:rsidR="001B1A23" w:rsidRPr="00963E76">
        <w:rPr>
          <w:rFonts w:ascii="Times New Roman" w:hAnsi="Times New Roman" w:cs="Times New Roman"/>
          <w:sz w:val="24"/>
          <w:szCs w:val="24"/>
        </w:rPr>
        <w:t>,</w:t>
      </w:r>
      <w:r w:rsidR="001829FA" w:rsidRPr="00963E76">
        <w:rPr>
          <w:rFonts w:ascii="Times New Roman" w:hAnsi="Times New Roman" w:cs="Times New Roman"/>
          <w:sz w:val="24"/>
          <w:szCs w:val="24"/>
        </w:rPr>
        <w:t xml:space="preserve"> che gestiscono servizi pubblici locali e/o di interesse generale </w:t>
      </w:r>
      <w:r w:rsidR="002E08BA" w:rsidRPr="00963E76">
        <w:rPr>
          <w:rFonts w:ascii="Times New Roman" w:hAnsi="Times New Roman" w:cs="Times New Roman"/>
          <w:sz w:val="24"/>
          <w:szCs w:val="24"/>
        </w:rPr>
        <w:t>a</w:t>
      </w:r>
      <w:r w:rsidR="001B1A23" w:rsidRPr="00963E76">
        <w:rPr>
          <w:rFonts w:ascii="Times New Roman" w:hAnsi="Times New Roman" w:cs="Times New Roman"/>
          <w:sz w:val="24"/>
          <w:szCs w:val="24"/>
        </w:rPr>
        <w:t>n</w:t>
      </w:r>
      <w:r w:rsidR="002E08BA" w:rsidRPr="00963E76">
        <w:rPr>
          <w:rFonts w:ascii="Times New Roman" w:hAnsi="Times New Roman" w:cs="Times New Roman"/>
          <w:sz w:val="24"/>
          <w:szCs w:val="24"/>
        </w:rPr>
        <w:t xml:space="preserve">che a carattere economico </w:t>
      </w:r>
      <w:r w:rsidR="007D1D41" w:rsidRPr="00963E76">
        <w:rPr>
          <w:rFonts w:ascii="Times New Roman" w:hAnsi="Times New Roman" w:cs="Times New Roman"/>
          <w:sz w:val="24"/>
          <w:szCs w:val="24"/>
        </w:rPr>
        <w:t xml:space="preserve">(SIEG) </w:t>
      </w:r>
      <w:r w:rsidR="00F9549F" w:rsidRPr="00963E76">
        <w:rPr>
          <w:rFonts w:ascii="Times New Roman" w:hAnsi="Times New Roman" w:cs="Times New Roman"/>
          <w:sz w:val="24"/>
          <w:szCs w:val="24"/>
        </w:rPr>
        <w:t>nel Comune di Ferrara e che assolvono i requisiti dell’art. 4 comma 1 (c.d. vincolo di scopo) e comma 2 (c.d. vincolo di attività) del Tuspp</w:t>
      </w:r>
      <w:r w:rsidR="00CB1292" w:rsidRPr="00963E76">
        <w:rPr>
          <w:rFonts w:ascii="Times New Roman" w:hAnsi="Times New Roman" w:cs="Times New Roman"/>
          <w:sz w:val="24"/>
          <w:szCs w:val="24"/>
        </w:rPr>
        <w:t xml:space="preserve"> (Testo Unico in materia di società a partecipazione pubblica – </w:t>
      </w:r>
      <w:r w:rsidR="00987E10" w:rsidRPr="00963E76">
        <w:rPr>
          <w:rFonts w:ascii="Times New Roman" w:hAnsi="Times New Roman" w:cs="Times New Roman"/>
          <w:sz w:val="24"/>
          <w:szCs w:val="24"/>
        </w:rPr>
        <w:t>D.lgs.</w:t>
      </w:r>
      <w:r w:rsidR="00CB1292" w:rsidRPr="00963E76">
        <w:rPr>
          <w:rFonts w:ascii="Times New Roman" w:hAnsi="Times New Roman" w:cs="Times New Roman"/>
          <w:sz w:val="24"/>
          <w:szCs w:val="24"/>
        </w:rPr>
        <w:t xml:space="preserve"> n. 175/2016)</w:t>
      </w:r>
      <w:r w:rsidR="008913D5" w:rsidRPr="00963E76">
        <w:rPr>
          <w:rFonts w:ascii="Times New Roman" w:hAnsi="Times New Roman" w:cs="Times New Roman"/>
          <w:sz w:val="24"/>
          <w:szCs w:val="24"/>
        </w:rPr>
        <w:t xml:space="preserve"> e precisamente:</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proofErr w:type="spellStart"/>
      <w:r w:rsidRPr="00963E76">
        <w:rPr>
          <w:rFonts w:ascii="Times New Roman" w:hAnsi="Times New Roman" w:cs="Times New Roman"/>
          <w:i/>
          <w:iCs/>
          <w:sz w:val="24"/>
          <w:szCs w:val="24"/>
        </w:rPr>
        <w:t>Acosea</w:t>
      </w:r>
      <w:proofErr w:type="spellEnd"/>
      <w:r w:rsidRPr="00963E76">
        <w:rPr>
          <w:rFonts w:ascii="Times New Roman" w:hAnsi="Times New Roman" w:cs="Times New Roman"/>
          <w:i/>
          <w:iCs/>
          <w:sz w:val="24"/>
          <w:szCs w:val="24"/>
        </w:rPr>
        <w:t xml:space="preserve"> Impianti</w:t>
      </w:r>
      <w:r w:rsidR="006D20EE">
        <w:rPr>
          <w:rFonts w:ascii="Times New Roman" w:hAnsi="Times New Roman" w:cs="Times New Roman"/>
          <w:i/>
          <w:iCs/>
          <w:sz w:val="24"/>
          <w:szCs w:val="24"/>
        </w:rPr>
        <w:t xml:space="preserve"> Srl</w:t>
      </w:r>
      <w:r w:rsidRPr="00963E76">
        <w:rPr>
          <w:rFonts w:ascii="Times New Roman" w:hAnsi="Times New Roman" w:cs="Times New Roman"/>
          <w:sz w:val="24"/>
          <w:szCs w:val="24"/>
        </w:rPr>
        <w:t xml:space="preserve">: società costituita ai sensi dell’art. 113 comma 13 del TUEL, che detiene la proprietà delle reti del servizio idrico integrato; </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r w:rsidRPr="00963E76">
        <w:rPr>
          <w:rFonts w:ascii="Times New Roman" w:hAnsi="Times New Roman" w:cs="Times New Roman"/>
          <w:i/>
          <w:iCs/>
          <w:sz w:val="24"/>
          <w:szCs w:val="24"/>
        </w:rPr>
        <w:t>AFM Farmacie</w:t>
      </w:r>
      <w:r w:rsidR="006D20EE">
        <w:rPr>
          <w:rFonts w:ascii="Times New Roman" w:hAnsi="Times New Roman" w:cs="Times New Roman"/>
          <w:i/>
          <w:iCs/>
          <w:sz w:val="24"/>
          <w:szCs w:val="24"/>
        </w:rPr>
        <w:t xml:space="preserve"> Comunali Ferrara Srl</w:t>
      </w:r>
      <w:r w:rsidRPr="00963E76">
        <w:rPr>
          <w:rFonts w:ascii="Times New Roman" w:hAnsi="Times New Roman" w:cs="Times New Roman"/>
          <w:sz w:val="24"/>
          <w:szCs w:val="24"/>
        </w:rPr>
        <w:t>, società in house avente ad oggetto la gestione delle farmacie del Comune di Ferrara;</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proofErr w:type="spellStart"/>
      <w:r w:rsidRPr="006D20EE">
        <w:rPr>
          <w:rFonts w:ascii="Times New Roman" w:hAnsi="Times New Roman" w:cs="Times New Roman"/>
          <w:i/>
          <w:sz w:val="24"/>
          <w:szCs w:val="24"/>
        </w:rPr>
        <w:t>Hera</w:t>
      </w:r>
      <w:proofErr w:type="spellEnd"/>
      <w:r w:rsidRPr="006D20EE">
        <w:rPr>
          <w:rFonts w:ascii="Times New Roman" w:hAnsi="Times New Roman" w:cs="Times New Roman"/>
          <w:i/>
          <w:sz w:val="24"/>
          <w:szCs w:val="24"/>
        </w:rPr>
        <w:t xml:space="preserve"> Sp</w:t>
      </w:r>
      <w:r w:rsidR="006D20EE">
        <w:rPr>
          <w:rFonts w:ascii="Times New Roman" w:hAnsi="Times New Roman" w:cs="Times New Roman"/>
          <w:i/>
          <w:sz w:val="24"/>
          <w:szCs w:val="24"/>
        </w:rPr>
        <w:t>A</w:t>
      </w:r>
      <w:r w:rsidRPr="00963E76">
        <w:rPr>
          <w:rFonts w:ascii="Times New Roman" w:hAnsi="Times New Roman" w:cs="Times New Roman"/>
          <w:sz w:val="24"/>
          <w:szCs w:val="24"/>
        </w:rPr>
        <w:t xml:space="preserve">: società </w:t>
      </w:r>
      <w:proofErr w:type="spellStart"/>
      <w:r w:rsidRPr="00963E76">
        <w:rPr>
          <w:rFonts w:ascii="Times New Roman" w:hAnsi="Times New Roman" w:cs="Times New Roman"/>
          <w:sz w:val="24"/>
          <w:szCs w:val="24"/>
        </w:rPr>
        <w:t>multiutilities</w:t>
      </w:r>
      <w:proofErr w:type="spellEnd"/>
      <w:r w:rsidRPr="00963E76">
        <w:rPr>
          <w:rFonts w:ascii="Times New Roman" w:hAnsi="Times New Roman" w:cs="Times New Roman"/>
          <w:sz w:val="24"/>
          <w:szCs w:val="24"/>
        </w:rPr>
        <w:t xml:space="preserve"> quotata in borsa, che gestisce il servizio idrico integrato e il servizio integrato dei rifiuti;</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proofErr w:type="spellStart"/>
      <w:r w:rsidRPr="00963E76">
        <w:rPr>
          <w:rFonts w:ascii="Times New Roman" w:hAnsi="Times New Roman" w:cs="Times New Roman"/>
          <w:i/>
          <w:iCs/>
          <w:sz w:val="24"/>
          <w:szCs w:val="24"/>
        </w:rPr>
        <w:t>Amsef</w:t>
      </w:r>
      <w:proofErr w:type="spellEnd"/>
      <w:r w:rsidR="006D20EE">
        <w:rPr>
          <w:rFonts w:ascii="Times New Roman" w:hAnsi="Times New Roman" w:cs="Times New Roman"/>
          <w:i/>
          <w:iCs/>
          <w:sz w:val="24"/>
          <w:szCs w:val="24"/>
        </w:rPr>
        <w:t xml:space="preserve"> Srl</w:t>
      </w:r>
      <w:r w:rsidRPr="00963E76">
        <w:rPr>
          <w:rFonts w:ascii="Times New Roman" w:hAnsi="Times New Roman" w:cs="Times New Roman"/>
          <w:sz w:val="24"/>
          <w:szCs w:val="24"/>
        </w:rPr>
        <w:t>: società che svolge le attività inerenti alle onoranze funebri;</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r w:rsidRPr="00963E76">
        <w:rPr>
          <w:rFonts w:ascii="Times New Roman" w:hAnsi="Times New Roman" w:cs="Times New Roman"/>
          <w:i/>
          <w:iCs/>
          <w:sz w:val="24"/>
          <w:szCs w:val="24"/>
        </w:rPr>
        <w:t>Ferrara Fiere Congressi</w:t>
      </w:r>
      <w:r w:rsidR="006D20EE">
        <w:rPr>
          <w:rFonts w:ascii="Times New Roman" w:hAnsi="Times New Roman" w:cs="Times New Roman"/>
          <w:i/>
          <w:iCs/>
          <w:sz w:val="24"/>
          <w:szCs w:val="24"/>
        </w:rPr>
        <w:t xml:space="preserve"> Srl</w:t>
      </w:r>
      <w:r w:rsidRPr="00963E76">
        <w:rPr>
          <w:rFonts w:ascii="Times New Roman" w:hAnsi="Times New Roman" w:cs="Times New Roman"/>
          <w:sz w:val="24"/>
          <w:szCs w:val="24"/>
        </w:rPr>
        <w:t>: società in liquidazione e soggetta ad un processo di riorganizzazione;</w:t>
      </w:r>
    </w:p>
    <w:p w:rsidR="008913D5" w:rsidRPr="00963E76" w:rsidRDefault="008913D5" w:rsidP="006D20EE">
      <w:pPr>
        <w:pStyle w:val="Paragrafoelenco"/>
        <w:numPr>
          <w:ilvl w:val="1"/>
          <w:numId w:val="1"/>
        </w:numPr>
        <w:spacing w:after="0" w:line="240" w:lineRule="auto"/>
        <w:ind w:left="993"/>
        <w:jc w:val="both"/>
        <w:rPr>
          <w:rFonts w:ascii="Times New Roman" w:hAnsi="Times New Roman" w:cs="Times New Roman"/>
          <w:sz w:val="24"/>
          <w:szCs w:val="24"/>
        </w:rPr>
      </w:pPr>
      <w:proofErr w:type="spellStart"/>
      <w:r w:rsidRPr="00963E76">
        <w:rPr>
          <w:rFonts w:ascii="Times New Roman" w:hAnsi="Times New Roman" w:cs="Times New Roman"/>
          <w:i/>
          <w:iCs/>
          <w:sz w:val="24"/>
          <w:szCs w:val="24"/>
        </w:rPr>
        <w:t>Sipro</w:t>
      </w:r>
      <w:proofErr w:type="spellEnd"/>
      <w:r w:rsidR="006D20EE">
        <w:rPr>
          <w:rFonts w:ascii="Times New Roman" w:hAnsi="Times New Roman" w:cs="Times New Roman"/>
          <w:i/>
          <w:iCs/>
          <w:sz w:val="24"/>
          <w:szCs w:val="24"/>
        </w:rPr>
        <w:t xml:space="preserve"> SpA</w:t>
      </w:r>
      <w:r w:rsidRPr="00963E76">
        <w:rPr>
          <w:rFonts w:ascii="Times New Roman" w:hAnsi="Times New Roman" w:cs="Times New Roman"/>
          <w:sz w:val="24"/>
          <w:szCs w:val="24"/>
        </w:rPr>
        <w:t>: società che svolge servizi strumentali alle PA, ed in via del tutto marginale la gestione di alcuni immobili.</w:t>
      </w:r>
    </w:p>
    <w:p w:rsidR="00F9549F"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00F9549F" w:rsidRPr="00963E76">
        <w:rPr>
          <w:rFonts w:ascii="Times New Roman" w:hAnsi="Times New Roman" w:cs="Times New Roman"/>
          <w:sz w:val="24"/>
          <w:szCs w:val="24"/>
        </w:rPr>
        <w:t xml:space="preserve">l Comune detiene la partecipazione diretta </w:t>
      </w:r>
      <w:r w:rsidR="000731F8" w:rsidRPr="00963E76">
        <w:rPr>
          <w:rFonts w:ascii="Times New Roman" w:hAnsi="Times New Roman" w:cs="Times New Roman"/>
          <w:sz w:val="24"/>
          <w:szCs w:val="24"/>
        </w:rPr>
        <w:t xml:space="preserve">pari al 1% ed indiretta (tramite HFS) del 99% </w:t>
      </w:r>
      <w:r w:rsidR="00F9549F" w:rsidRPr="00963E76">
        <w:rPr>
          <w:rFonts w:ascii="Times New Roman" w:hAnsi="Times New Roman" w:cs="Times New Roman"/>
          <w:sz w:val="24"/>
          <w:szCs w:val="24"/>
        </w:rPr>
        <w:t>del capitale della società</w:t>
      </w:r>
      <w:r w:rsidR="000731F8" w:rsidRPr="00963E76">
        <w:rPr>
          <w:rFonts w:ascii="Times New Roman" w:hAnsi="Times New Roman" w:cs="Times New Roman"/>
          <w:sz w:val="24"/>
          <w:szCs w:val="24"/>
        </w:rPr>
        <w:t xml:space="preserve"> Ferrara TUA </w:t>
      </w:r>
      <w:r w:rsidR="00987E10" w:rsidRPr="00963E76">
        <w:rPr>
          <w:rFonts w:ascii="Times New Roman" w:hAnsi="Times New Roman" w:cs="Times New Roman"/>
          <w:sz w:val="24"/>
          <w:szCs w:val="24"/>
        </w:rPr>
        <w:t>Srl</w:t>
      </w:r>
      <w:r w:rsidR="000731F8" w:rsidRPr="00963E76">
        <w:rPr>
          <w:rFonts w:ascii="Times New Roman" w:hAnsi="Times New Roman" w:cs="Times New Roman"/>
          <w:sz w:val="24"/>
          <w:szCs w:val="24"/>
        </w:rPr>
        <w:t xml:space="preserve"> (“</w:t>
      </w:r>
      <w:r w:rsidRPr="006D20EE">
        <w:rPr>
          <w:rFonts w:ascii="Times New Roman" w:hAnsi="Times New Roman" w:cs="Times New Roman"/>
          <w:b/>
          <w:sz w:val="24"/>
          <w:szCs w:val="24"/>
        </w:rPr>
        <w:t>Ferrara</w:t>
      </w:r>
      <w:r>
        <w:rPr>
          <w:rFonts w:ascii="Times New Roman" w:hAnsi="Times New Roman" w:cs="Times New Roman"/>
          <w:sz w:val="24"/>
          <w:szCs w:val="24"/>
        </w:rPr>
        <w:t xml:space="preserve"> </w:t>
      </w:r>
      <w:r w:rsidR="000731F8" w:rsidRPr="00963E76">
        <w:rPr>
          <w:rFonts w:ascii="Times New Roman" w:hAnsi="Times New Roman" w:cs="Times New Roman"/>
          <w:b/>
          <w:bCs/>
          <w:sz w:val="24"/>
          <w:szCs w:val="24"/>
        </w:rPr>
        <w:t>TUA</w:t>
      </w:r>
      <w:r w:rsidR="000731F8" w:rsidRPr="00963E76">
        <w:rPr>
          <w:rFonts w:ascii="Times New Roman" w:hAnsi="Times New Roman" w:cs="Times New Roman"/>
          <w:sz w:val="24"/>
          <w:szCs w:val="24"/>
        </w:rPr>
        <w:t>”), società in house (sottoposta a controllo analogo del Comune c.d. a “cascata”) che svolge servizi pubblici local</w:t>
      </w:r>
      <w:r w:rsidR="00987E10" w:rsidRPr="00963E76">
        <w:rPr>
          <w:rFonts w:ascii="Times New Roman" w:hAnsi="Times New Roman" w:cs="Times New Roman"/>
          <w:sz w:val="24"/>
          <w:szCs w:val="24"/>
        </w:rPr>
        <w:t>i</w:t>
      </w:r>
      <w:r w:rsidR="000731F8" w:rsidRPr="00963E76">
        <w:rPr>
          <w:rFonts w:ascii="Times New Roman" w:hAnsi="Times New Roman" w:cs="Times New Roman"/>
          <w:sz w:val="24"/>
          <w:szCs w:val="24"/>
        </w:rPr>
        <w:t xml:space="preserve"> nella gestione dei cimiteri, dei parcheggi e del verde pubblico; </w:t>
      </w:r>
      <w:r w:rsidR="00F9549F" w:rsidRPr="00963E76">
        <w:rPr>
          <w:rFonts w:ascii="Times New Roman" w:hAnsi="Times New Roman" w:cs="Times New Roman"/>
          <w:sz w:val="24"/>
          <w:szCs w:val="24"/>
        </w:rPr>
        <w:t xml:space="preserve"> </w:t>
      </w:r>
    </w:p>
    <w:p w:rsidR="00710E01"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00710E01" w:rsidRPr="00963E76">
        <w:rPr>
          <w:rFonts w:ascii="Times New Roman" w:hAnsi="Times New Roman" w:cs="Times New Roman"/>
          <w:sz w:val="24"/>
          <w:szCs w:val="24"/>
        </w:rPr>
        <w:t>l Comune, con determinazione dell'</w:t>
      </w:r>
      <w:r w:rsidR="00CB1292" w:rsidRPr="00963E76">
        <w:rPr>
          <w:rFonts w:ascii="Times New Roman" w:hAnsi="Times New Roman" w:cs="Times New Roman"/>
          <w:sz w:val="24"/>
          <w:szCs w:val="24"/>
        </w:rPr>
        <w:t>A</w:t>
      </w:r>
      <w:r w:rsidR="00912407" w:rsidRPr="00963E76">
        <w:rPr>
          <w:rFonts w:ascii="Times New Roman" w:hAnsi="Times New Roman" w:cs="Times New Roman"/>
          <w:sz w:val="24"/>
          <w:szCs w:val="24"/>
        </w:rPr>
        <w:t>NAC</w:t>
      </w:r>
      <w:r w:rsidR="00710E01" w:rsidRPr="00963E76">
        <w:rPr>
          <w:rFonts w:ascii="Times New Roman" w:hAnsi="Times New Roman" w:cs="Times New Roman"/>
          <w:sz w:val="24"/>
          <w:szCs w:val="24"/>
        </w:rPr>
        <w:t xml:space="preserve"> - ufficio gestione elenchi e qualificazioni stazioni appaltanti, </w:t>
      </w:r>
      <w:r w:rsidR="008C1823" w:rsidRPr="00963E76">
        <w:rPr>
          <w:rFonts w:ascii="Times New Roman" w:hAnsi="Times New Roman" w:cs="Times New Roman"/>
          <w:sz w:val="24"/>
          <w:szCs w:val="24"/>
        </w:rPr>
        <w:t>è</w:t>
      </w:r>
      <w:r w:rsidR="00710E01" w:rsidRPr="00963E76">
        <w:rPr>
          <w:rFonts w:ascii="Times New Roman" w:hAnsi="Times New Roman" w:cs="Times New Roman"/>
          <w:sz w:val="24"/>
          <w:szCs w:val="24"/>
        </w:rPr>
        <w:t xml:space="preserve"> stato </w:t>
      </w:r>
      <w:r w:rsidR="008C1823" w:rsidRPr="00963E76">
        <w:rPr>
          <w:rFonts w:ascii="Times New Roman" w:hAnsi="Times New Roman" w:cs="Times New Roman"/>
          <w:sz w:val="24"/>
          <w:szCs w:val="24"/>
        </w:rPr>
        <w:t>i</w:t>
      </w:r>
      <w:r w:rsidR="00710E01" w:rsidRPr="00963E76">
        <w:rPr>
          <w:rFonts w:ascii="Times New Roman" w:hAnsi="Times New Roman" w:cs="Times New Roman"/>
          <w:sz w:val="24"/>
          <w:szCs w:val="24"/>
        </w:rPr>
        <w:t xml:space="preserve">scritto nell'elenco delle amministrazioni aggiudicatrici e degli enti aggiudicatori che operano mediante affidamenti diretti nei confronti di propria società in House di cui all'articolo 192, comma </w:t>
      </w:r>
      <w:r w:rsidR="008C1823" w:rsidRPr="00963E76">
        <w:rPr>
          <w:rFonts w:ascii="Times New Roman" w:hAnsi="Times New Roman" w:cs="Times New Roman"/>
          <w:sz w:val="24"/>
          <w:szCs w:val="24"/>
        </w:rPr>
        <w:t>1</w:t>
      </w:r>
      <w:r w:rsidR="00710E01" w:rsidRPr="00963E76">
        <w:rPr>
          <w:rFonts w:ascii="Times New Roman" w:hAnsi="Times New Roman" w:cs="Times New Roman"/>
          <w:sz w:val="24"/>
          <w:szCs w:val="24"/>
        </w:rPr>
        <w:t>, decreto legislativo 18 Aprile 2016 numero 50, in riferimento alla domanda ID 1234, presentata dal Comune di Ferrara in relazione all'affidamento in regime di in House providing alla società Ferrara T</w:t>
      </w:r>
      <w:r w:rsidR="00987E10" w:rsidRPr="00963E76">
        <w:rPr>
          <w:rFonts w:ascii="Times New Roman" w:hAnsi="Times New Roman" w:cs="Times New Roman"/>
          <w:sz w:val="24"/>
          <w:szCs w:val="24"/>
        </w:rPr>
        <w:t>UA</w:t>
      </w:r>
      <w:r w:rsidR="00710E01" w:rsidRPr="00963E76">
        <w:rPr>
          <w:rFonts w:ascii="Times New Roman" w:hAnsi="Times New Roman" w:cs="Times New Roman"/>
          <w:sz w:val="24"/>
          <w:szCs w:val="24"/>
        </w:rPr>
        <w:t xml:space="preserve"> S</w:t>
      </w:r>
      <w:r w:rsidR="00987E10" w:rsidRPr="00963E76">
        <w:rPr>
          <w:rFonts w:ascii="Times New Roman" w:hAnsi="Times New Roman" w:cs="Times New Roman"/>
          <w:sz w:val="24"/>
          <w:szCs w:val="24"/>
        </w:rPr>
        <w:t>rl.</w:t>
      </w:r>
    </w:p>
    <w:p w:rsidR="00710E01" w:rsidRPr="00963E76" w:rsidRDefault="00710E01" w:rsidP="006D20EE">
      <w:pPr>
        <w:pStyle w:val="Paragrafoelenco"/>
        <w:spacing w:after="0" w:line="240" w:lineRule="auto"/>
        <w:rPr>
          <w:rFonts w:ascii="Times New Roman" w:hAnsi="Times New Roman" w:cs="Times New Roman"/>
          <w:sz w:val="24"/>
          <w:szCs w:val="24"/>
        </w:rPr>
      </w:pPr>
    </w:p>
    <w:p w:rsidR="00B13ACD" w:rsidRDefault="006D20EE" w:rsidP="006D20EE">
      <w:pPr>
        <w:pStyle w:val="Paragrafoelenco"/>
        <w:spacing w:after="0" w:line="240" w:lineRule="auto"/>
        <w:ind w:left="0"/>
        <w:rPr>
          <w:rFonts w:ascii="Times New Roman" w:hAnsi="Times New Roman" w:cs="Times New Roman"/>
          <w:b/>
          <w:bCs/>
          <w:sz w:val="24"/>
          <w:szCs w:val="24"/>
        </w:rPr>
      </w:pPr>
      <w:r w:rsidRPr="00963E76">
        <w:rPr>
          <w:rFonts w:ascii="Times New Roman" w:hAnsi="Times New Roman" w:cs="Times New Roman"/>
          <w:b/>
          <w:bCs/>
          <w:sz w:val="24"/>
          <w:szCs w:val="24"/>
        </w:rPr>
        <w:t>CONSIDERATO CHE</w:t>
      </w:r>
      <w:r>
        <w:rPr>
          <w:rFonts w:ascii="Times New Roman" w:hAnsi="Times New Roman" w:cs="Times New Roman"/>
          <w:b/>
          <w:bCs/>
          <w:sz w:val="24"/>
          <w:szCs w:val="24"/>
        </w:rPr>
        <w:t>:</w:t>
      </w:r>
      <w:r w:rsidRPr="00963E76">
        <w:rPr>
          <w:rFonts w:ascii="Times New Roman" w:hAnsi="Times New Roman" w:cs="Times New Roman"/>
          <w:b/>
          <w:bCs/>
          <w:sz w:val="24"/>
          <w:szCs w:val="24"/>
        </w:rPr>
        <w:t xml:space="preserve"> </w:t>
      </w:r>
    </w:p>
    <w:p w:rsidR="00FA2AD2" w:rsidRPr="00963E76" w:rsidRDefault="00FA2AD2" w:rsidP="006D20EE">
      <w:pPr>
        <w:pStyle w:val="Paragrafoelenco"/>
        <w:spacing w:after="0" w:line="240" w:lineRule="auto"/>
        <w:ind w:left="0"/>
        <w:rPr>
          <w:rFonts w:ascii="Times New Roman" w:hAnsi="Times New Roman" w:cs="Times New Roman"/>
          <w:b/>
          <w:bCs/>
          <w:sz w:val="24"/>
          <w:szCs w:val="24"/>
        </w:rPr>
      </w:pPr>
    </w:p>
    <w:p w:rsidR="001B1A23" w:rsidRPr="00963E76" w:rsidRDefault="00B13ACD" w:rsidP="006D20EE">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Il </w:t>
      </w:r>
      <w:r w:rsidR="009D38AA" w:rsidRPr="00963E76">
        <w:rPr>
          <w:rFonts w:ascii="Times New Roman" w:hAnsi="Times New Roman" w:cs="Times New Roman"/>
          <w:sz w:val="24"/>
          <w:szCs w:val="24"/>
        </w:rPr>
        <w:t>C</w:t>
      </w:r>
      <w:r w:rsidRPr="00963E76">
        <w:rPr>
          <w:rFonts w:ascii="Times New Roman" w:hAnsi="Times New Roman" w:cs="Times New Roman"/>
          <w:sz w:val="24"/>
          <w:szCs w:val="24"/>
        </w:rPr>
        <w:t xml:space="preserve">onsiglio </w:t>
      </w:r>
      <w:r w:rsidR="009D38AA" w:rsidRPr="00963E76">
        <w:rPr>
          <w:rFonts w:ascii="Times New Roman" w:hAnsi="Times New Roman" w:cs="Times New Roman"/>
          <w:sz w:val="24"/>
          <w:szCs w:val="24"/>
        </w:rPr>
        <w:t>C</w:t>
      </w:r>
      <w:r w:rsidRPr="00963E76">
        <w:rPr>
          <w:rFonts w:ascii="Times New Roman" w:hAnsi="Times New Roman" w:cs="Times New Roman"/>
          <w:sz w:val="24"/>
          <w:szCs w:val="24"/>
        </w:rPr>
        <w:t>omunale con atto del 2</w:t>
      </w:r>
      <w:r w:rsidR="001B1A23" w:rsidRPr="00963E76">
        <w:rPr>
          <w:rFonts w:ascii="Times New Roman" w:hAnsi="Times New Roman" w:cs="Times New Roman"/>
          <w:sz w:val="24"/>
          <w:szCs w:val="24"/>
        </w:rPr>
        <w:t>0</w:t>
      </w:r>
      <w:r w:rsidRPr="00963E76">
        <w:rPr>
          <w:rFonts w:ascii="Times New Roman" w:hAnsi="Times New Roman" w:cs="Times New Roman"/>
          <w:sz w:val="24"/>
          <w:szCs w:val="24"/>
        </w:rPr>
        <w:t>/12/202</w:t>
      </w:r>
      <w:r w:rsidR="001B1A23" w:rsidRPr="00963E76">
        <w:rPr>
          <w:rFonts w:ascii="Times New Roman" w:hAnsi="Times New Roman" w:cs="Times New Roman"/>
          <w:sz w:val="24"/>
          <w:szCs w:val="24"/>
        </w:rPr>
        <w:t xml:space="preserve">1 </w:t>
      </w:r>
      <w:r w:rsidR="00D04044" w:rsidRPr="00963E76">
        <w:rPr>
          <w:rFonts w:ascii="Times New Roman" w:hAnsi="Times New Roman" w:cs="Times New Roman"/>
          <w:sz w:val="24"/>
          <w:szCs w:val="24"/>
        </w:rPr>
        <w:t>avente ad oggetto la  “</w:t>
      </w:r>
      <w:r w:rsidR="00D04044" w:rsidRPr="00963E76">
        <w:rPr>
          <w:rFonts w:ascii="Times New Roman" w:hAnsi="Times New Roman" w:cs="Times New Roman"/>
          <w:i/>
          <w:iCs/>
          <w:sz w:val="24"/>
          <w:szCs w:val="24"/>
        </w:rPr>
        <w:t xml:space="preserve">Revisione periodica ex art. 20 d.lgs. 19 agosto 2016 n. 175 delle società partecipate – ricognizione delle partecipazioni detenute, direttamente ed indirettamente, al 31 dicembre 2020 ed individuazione di misure di razionalizzazione” </w:t>
      </w:r>
      <w:r w:rsidR="00D04044" w:rsidRPr="00963E76">
        <w:rPr>
          <w:rFonts w:ascii="Times New Roman" w:hAnsi="Times New Roman" w:cs="Times New Roman"/>
          <w:sz w:val="24"/>
          <w:szCs w:val="24"/>
        </w:rPr>
        <w:t xml:space="preserve">ha stabilito per </w:t>
      </w:r>
      <w:r w:rsidR="008C1823" w:rsidRPr="00963E76">
        <w:rPr>
          <w:rFonts w:ascii="Times New Roman" w:hAnsi="Times New Roman" w:cs="Times New Roman"/>
          <w:sz w:val="24"/>
          <w:szCs w:val="24"/>
        </w:rPr>
        <w:t>H</w:t>
      </w:r>
      <w:r w:rsidR="00D04044" w:rsidRPr="00963E76">
        <w:rPr>
          <w:rFonts w:ascii="Times New Roman" w:hAnsi="Times New Roman" w:cs="Times New Roman"/>
          <w:sz w:val="24"/>
          <w:szCs w:val="24"/>
        </w:rPr>
        <w:t>FS  che</w:t>
      </w:r>
      <w:r w:rsidR="00D04044" w:rsidRPr="00963E76">
        <w:rPr>
          <w:rFonts w:ascii="Times New Roman" w:hAnsi="Times New Roman" w:cs="Times New Roman"/>
          <w:i/>
          <w:iCs/>
          <w:sz w:val="24"/>
          <w:szCs w:val="24"/>
        </w:rPr>
        <w:t xml:space="preserve"> </w:t>
      </w:r>
      <w:r w:rsidR="00D04044" w:rsidRPr="00963E76">
        <w:rPr>
          <w:rFonts w:ascii="Times New Roman" w:hAnsi="Times New Roman" w:cs="Times New Roman"/>
          <w:sz w:val="24"/>
          <w:szCs w:val="24"/>
        </w:rPr>
        <w:t xml:space="preserve">“ </w:t>
      </w:r>
      <w:r w:rsidR="00D04044" w:rsidRPr="00963E76">
        <w:rPr>
          <w:rFonts w:ascii="Times New Roman" w:hAnsi="Times New Roman" w:cs="Times New Roman"/>
          <w:i/>
          <w:iCs/>
          <w:sz w:val="24"/>
          <w:szCs w:val="24"/>
        </w:rPr>
        <w:t>Nel</w:t>
      </w:r>
      <w:r w:rsidR="001B1A23" w:rsidRPr="00963E76">
        <w:rPr>
          <w:rFonts w:ascii="Times New Roman" w:hAnsi="Times New Roman" w:cs="Times New Roman"/>
          <w:i/>
          <w:iCs/>
          <w:sz w:val="24"/>
          <w:szCs w:val="24"/>
        </w:rPr>
        <w:t xml:space="preserve"> corso del 2022, l'Amministrazione Comunale proseguirà l’analisi sull’assetto della società e della governance delle società partecipate, rivedendo il ruolo ricoperto dalla società Holding Ferrara Servizi </w:t>
      </w:r>
      <w:r w:rsidR="00987E10" w:rsidRPr="00963E76">
        <w:rPr>
          <w:rFonts w:ascii="Times New Roman" w:hAnsi="Times New Roman" w:cs="Times New Roman"/>
          <w:i/>
          <w:iCs/>
          <w:sz w:val="24"/>
          <w:szCs w:val="24"/>
        </w:rPr>
        <w:t>Srl</w:t>
      </w:r>
      <w:r w:rsidR="001B1A23" w:rsidRPr="00963E76">
        <w:rPr>
          <w:rFonts w:ascii="Times New Roman" w:hAnsi="Times New Roman" w:cs="Times New Roman"/>
          <w:i/>
          <w:iCs/>
          <w:sz w:val="24"/>
          <w:szCs w:val="24"/>
        </w:rPr>
        <w:t xml:space="preserve">, mettendo in campo anche ipotesi di modelli societari di gestione dei servizi pubblici e strumentali in un’ottica di </w:t>
      </w:r>
      <w:proofErr w:type="spellStart"/>
      <w:r w:rsidR="001B1A23" w:rsidRPr="00963E76">
        <w:rPr>
          <w:rFonts w:ascii="Times New Roman" w:hAnsi="Times New Roman" w:cs="Times New Roman"/>
          <w:i/>
          <w:iCs/>
          <w:sz w:val="24"/>
          <w:szCs w:val="24"/>
        </w:rPr>
        <w:t>multiutilities</w:t>
      </w:r>
      <w:proofErr w:type="spellEnd"/>
      <w:r w:rsidR="006D20EE">
        <w:rPr>
          <w:rFonts w:ascii="Times New Roman" w:hAnsi="Times New Roman" w:cs="Times New Roman"/>
          <w:color w:val="000000" w:themeColor="text1"/>
          <w:sz w:val="24"/>
          <w:szCs w:val="24"/>
        </w:rPr>
        <w:t>;</w:t>
      </w:r>
    </w:p>
    <w:p w:rsidR="00DD7C41"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n</w:t>
      </w:r>
      <w:r w:rsidR="002013C9" w:rsidRPr="00963E76">
        <w:rPr>
          <w:rFonts w:ascii="Times New Roman" w:hAnsi="Times New Roman" w:cs="Times New Roman"/>
          <w:sz w:val="24"/>
          <w:szCs w:val="24"/>
        </w:rPr>
        <w:t xml:space="preserve">el corso </w:t>
      </w:r>
      <w:r w:rsidR="001B1A23" w:rsidRPr="00963E76">
        <w:rPr>
          <w:rFonts w:ascii="Times New Roman" w:hAnsi="Times New Roman" w:cs="Times New Roman"/>
          <w:sz w:val="24"/>
          <w:szCs w:val="24"/>
        </w:rPr>
        <w:t xml:space="preserve">dei primi mesi dell’anno </w:t>
      </w:r>
      <w:r w:rsidR="002013C9" w:rsidRPr="00963E76">
        <w:rPr>
          <w:rFonts w:ascii="Times New Roman" w:hAnsi="Times New Roman" w:cs="Times New Roman"/>
          <w:sz w:val="24"/>
          <w:szCs w:val="24"/>
        </w:rPr>
        <w:t>202</w:t>
      </w:r>
      <w:r w:rsidR="001B1A23" w:rsidRPr="00963E76">
        <w:rPr>
          <w:rFonts w:ascii="Times New Roman" w:hAnsi="Times New Roman" w:cs="Times New Roman"/>
          <w:sz w:val="24"/>
          <w:szCs w:val="24"/>
        </w:rPr>
        <w:t>2</w:t>
      </w:r>
      <w:r w:rsidR="002013C9" w:rsidRPr="00963E76">
        <w:rPr>
          <w:rFonts w:ascii="Times New Roman" w:hAnsi="Times New Roman" w:cs="Times New Roman"/>
          <w:sz w:val="24"/>
          <w:szCs w:val="24"/>
        </w:rPr>
        <w:t xml:space="preserve"> s</w:t>
      </w:r>
      <w:r w:rsidR="00DD7C41" w:rsidRPr="00963E76">
        <w:rPr>
          <w:rFonts w:ascii="Times New Roman" w:hAnsi="Times New Roman" w:cs="Times New Roman"/>
          <w:sz w:val="24"/>
          <w:szCs w:val="24"/>
        </w:rPr>
        <w:t xml:space="preserve">i è completata l’analisi per la Revisione della </w:t>
      </w:r>
      <w:r w:rsidR="00DD7C41" w:rsidRPr="00963E76">
        <w:rPr>
          <w:rFonts w:ascii="Times New Roman" w:hAnsi="Times New Roman" w:cs="Times New Roman"/>
          <w:i/>
          <w:iCs/>
          <w:sz w:val="24"/>
          <w:szCs w:val="24"/>
        </w:rPr>
        <w:t>Governance</w:t>
      </w:r>
      <w:r w:rsidR="00DD7C41" w:rsidRPr="00963E76">
        <w:rPr>
          <w:rFonts w:ascii="Times New Roman" w:hAnsi="Times New Roman" w:cs="Times New Roman"/>
          <w:sz w:val="24"/>
          <w:szCs w:val="24"/>
        </w:rPr>
        <w:t xml:space="preserve"> dei Servizi Pubblici</w:t>
      </w:r>
      <w:r w:rsidR="002E08BA" w:rsidRPr="00963E76">
        <w:rPr>
          <w:rFonts w:ascii="Times New Roman" w:hAnsi="Times New Roman" w:cs="Times New Roman"/>
          <w:sz w:val="24"/>
          <w:szCs w:val="24"/>
        </w:rPr>
        <w:t xml:space="preserve"> </w:t>
      </w:r>
      <w:r w:rsidR="00DD7C41" w:rsidRPr="00963E76">
        <w:rPr>
          <w:rFonts w:ascii="Times New Roman" w:hAnsi="Times New Roman" w:cs="Times New Roman"/>
          <w:sz w:val="24"/>
          <w:szCs w:val="24"/>
        </w:rPr>
        <w:t>del Comune di Ferrara e attuazione del modello Multiutility che coinvolge in prima battuta la revisione della “</w:t>
      </w:r>
      <w:proofErr w:type="spellStart"/>
      <w:r w:rsidR="00DD7C41" w:rsidRPr="00963E76">
        <w:rPr>
          <w:rFonts w:ascii="Times New Roman" w:hAnsi="Times New Roman" w:cs="Times New Roman"/>
          <w:sz w:val="24"/>
          <w:szCs w:val="24"/>
        </w:rPr>
        <w:t>mission</w:t>
      </w:r>
      <w:proofErr w:type="spellEnd"/>
      <w:r w:rsidR="00DD7C41" w:rsidRPr="00963E76">
        <w:rPr>
          <w:rFonts w:ascii="Times New Roman" w:hAnsi="Times New Roman" w:cs="Times New Roman"/>
          <w:sz w:val="24"/>
          <w:szCs w:val="24"/>
        </w:rPr>
        <w:t>” di HFS nonché Ferrara Tua;</w:t>
      </w:r>
    </w:p>
    <w:p w:rsidR="009B76C9"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è</w:t>
      </w:r>
      <w:r w:rsidR="009B76C9" w:rsidRPr="00963E76">
        <w:rPr>
          <w:rFonts w:ascii="Times New Roman" w:hAnsi="Times New Roman" w:cs="Times New Roman"/>
          <w:sz w:val="24"/>
          <w:szCs w:val="24"/>
        </w:rPr>
        <w:t xml:space="preserve"> stato individuato come modello di riferimento la società multiutility in house per lo svolgimento di servizi pubblici e/o di interesse generale in via diretta o indiretta;</w:t>
      </w:r>
    </w:p>
    <w:p w:rsidR="009B76C9" w:rsidRPr="00963E76" w:rsidRDefault="006D20EE" w:rsidP="006D20EE">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9B76C9" w:rsidRPr="00963E76">
        <w:rPr>
          <w:rFonts w:ascii="Times New Roman" w:hAnsi="Times New Roman" w:cs="Times New Roman"/>
          <w:sz w:val="24"/>
          <w:szCs w:val="24"/>
        </w:rPr>
        <w:t xml:space="preserve">a società multiutility in house deriverebbe (inizialmente) dalla fusione di HFS in Ferrara Tua; </w:t>
      </w:r>
    </w:p>
    <w:p w:rsidR="00FA2AD2" w:rsidRDefault="00FA2AD2" w:rsidP="006D20EE">
      <w:pPr>
        <w:spacing w:after="0" w:line="240" w:lineRule="auto"/>
        <w:jc w:val="both"/>
        <w:rPr>
          <w:rFonts w:ascii="Times New Roman" w:hAnsi="Times New Roman" w:cs="Times New Roman"/>
          <w:b/>
          <w:bCs/>
          <w:sz w:val="24"/>
          <w:szCs w:val="24"/>
        </w:rPr>
      </w:pPr>
    </w:p>
    <w:p w:rsidR="002013C9" w:rsidRDefault="006D20EE" w:rsidP="006D20EE">
      <w:pPr>
        <w:spacing w:after="0" w:line="240" w:lineRule="auto"/>
        <w:jc w:val="both"/>
        <w:rPr>
          <w:rFonts w:ascii="Times New Roman" w:hAnsi="Times New Roman" w:cs="Times New Roman"/>
          <w:b/>
          <w:bCs/>
          <w:sz w:val="24"/>
          <w:szCs w:val="24"/>
        </w:rPr>
      </w:pPr>
      <w:r w:rsidRPr="00963E76">
        <w:rPr>
          <w:rFonts w:ascii="Times New Roman" w:hAnsi="Times New Roman" w:cs="Times New Roman"/>
          <w:b/>
          <w:bCs/>
          <w:sz w:val="24"/>
          <w:szCs w:val="24"/>
        </w:rPr>
        <w:t>VALUTATO CHE</w:t>
      </w:r>
      <w:r>
        <w:rPr>
          <w:rFonts w:ascii="Times New Roman" w:hAnsi="Times New Roman" w:cs="Times New Roman"/>
          <w:b/>
          <w:bCs/>
          <w:sz w:val="24"/>
          <w:szCs w:val="24"/>
        </w:rPr>
        <w:t>:</w:t>
      </w:r>
    </w:p>
    <w:p w:rsidR="00FA2AD2" w:rsidRPr="00963E76" w:rsidRDefault="00FA2AD2" w:rsidP="006D20EE">
      <w:pPr>
        <w:spacing w:after="0" w:line="240" w:lineRule="auto"/>
        <w:jc w:val="both"/>
        <w:rPr>
          <w:rFonts w:ascii="Times New Roman" w:hAnsi="Times New Roman" w:cs="Times New Roman"/>
          <w:b/>
          <w:bCs/>
          <w:sz w:val="24"/>
          <w:szCs w:val="24"/>
        </w:rPr>
      </w:pPr>
    </w:p>
    <w:p w:rsidR="003A5AE7" w:rsidRPr="00963E76" w:rsidRDefault="0014226B"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La possibilità di addivenire ad un </w:t>
      </w:r>
      <w:r w:rsidR="003A5AE7" w:rsidRPr="00963E76">
        <w:rPr>
          <w:rFonts w:ascii="Times New Roman" w:hAnsi="Times New Roman" w:cs="Times New Roman"/>
          <w:sz w:val="24"/>
          <w:szCs w:val="24"/>
        </w:rPr>
        <w:t xml:space="preserve">modello di società </w:t>
      </w:r>
      <w:r w:rsidR="00987E10" w:rsidRPr="00963E76">
        <w:rPr>
          <w:rFonts w:ascii="Times New Roman" w:hAnsi="Times New Roman" w:cs="Times New Roman"/>
          <w:sz w:val="24"/>
          <w:szCs w:val="24"/>
        </w:rPr>
        <w:t>multiutility</w:t>
      </w:r>
      <w:r w:rsidRPr="00963E76">
        <w:rPr>
          <w:rFonts w:ascii="Times New Roman" w:hAnsi="Times New Roman" w:cs="Times New Roman"/>
          <w:sz w:val="24"/>
          <w:szCs w:val="24"/>
        </w:rPr>
        <w:t>,</w:t>
      </w:r>
      <w:r w:rsidR="003A5AE7" w:rsidRPr="00963E76">
        <w:rPr>
          <w:rFonts w:ascii="Times New Roman" w:hAnsi="Times New Roman" w:cs="Times New Roman"/>
          <w:sz w:val="24"/>
          <w:szCs w:val="24"/>
        </w:rPr>
        <w:t xml:space="preserve"> partecipat</w:t>
      </w:r>
      <w:r w:rsidRPr="00963E76">
        <w:rPr>
          <w:rFonts w:ascii="Times New Roman" w:hAnsi="Times New Roman" w:cs="Times New Roman"/>
          <w:sz w:val="24"/>
          <w:szCs w:val="24"/>
        </w:rPr>
        <w:t>a</w:t>
      </w:r>
      <w:r w:rsidR="003A5AE7" w:rsidRPr="00963E76">
        <w:rPr>
          <w:rFonts w:ascii="Times New Roman" w:hAnsi="Times New Roman" w:cs="Times New Roman"/>
          <w:sz w:val="24"/>
          <w:szCs w:val="24"/>
        </w:rPr>
        <w:t xml:space="preserve"> da pubbliche amministrazioni</w:t>
      </w:r>
      <w:r w:rsidRPr="00963E76">
        <w:rPr>
          <w:rFonts w:ascii="Times New Roman" w:hAnsi="Times New Roman" w:cs="Times New Roman"/>
          <w:sz w:val="24"/>
          <w:szCs w:val="24"/>
        </w:rPr>
        <w:t>,</w:t>
      </w:r>
      <w:r w:rsidR="003A5AE7" w:rsidRPr="00963E76">
        <w:rPr>
          <w:rFonts w:ascii="Times New Roman" w:hAnsi="Times New Roman" w:cs="Times New Roman"/>
          <w:sz w:val="24"/>
          <w:szCs w:val="24"/>
        </w:rPr>
        <w:t xml:space="preserve"> viene confermato anche dal Tuspp (Testo unico in materia di società a partecipazione pubblica – d.lgs. n. 175/2016) così come prevede </w:t>
      </w:r>
      <w:r w:rsidR="008C1823" w:rsidRPr="00963E76">
        <w:rPr>
          <w:rFonts w:ascii="Times New Roman" w:hAnsi="Times New Roman" w:cs="Times New Roman"/>
          <w:sz w:val="24"/>
          <w:szCs w:val="24"/>
        </w:rPr>
        <w:t>al</w:t>
      </w:r>
      <w:r w:rsidR="003A5AE7" w:rsidRPr="00963E76">
        <w:rPr>
          <w:rFonts w:ascii="Times New Roman" w:hAnsi="Times New Roman" w:cs="Times New Roman"/>
          <w:sz w:val="24"/>
          <w:szCs w:val="24"/>
        </w:rPr>
        <w:t xml:space="preserve"> comma 1 dell’articolo 6 che stabilisce che: “</w:t>
      </w:r>
      <w:r w:rsidR="003A5AE7" w:rsidRPr="00963E76">
        <w:rPr>
          <w:rFonts w:ascii="Times New Roman" w:hAnsi="Times New Roman" w:cs="Times New Roman"/>
          <w:i/>
          <w:iCs/>
          <w:sz w:val="24"/>
          <w:szCs w:val="24"/>
        </w:rPr>
        <w:t>Le società a controllo pubblico, che svolgano attività economiche protette da diritti speciali o esclusivi, insieme con altre attività svolte in regime di economia di mercato, in deroga all’obbligo di separazione societaria previsto dal comma 2-bis dell’articolo 8 della legge 10 ottobre 1990, n. 287, adottano sistemi di contabilità separata per le attività oggetto di diritti speciali o esclusivi e per ciascuna attività</w:t>
      </w:r>
      <w:r w:rsidR="003A5AE7" w:rsidRPr="00963E76">
        <w:rPr>
          <w:rFonts w:ascii="Times New Roman" w:hAnsi="Times New Roman" w:cs="Times New Roman"/>
          <w:sz w:val="24"/>
          <w:szCs w:val="24"/>
        </w:rPr>
        <w:t>”;</w:t>
      </w:r>
    </w:p>
    <w:p w:rsidR="003A5AE7" w:rsidRPr="00963E76" w:rsidRDefault="003A5AE7"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Secondo la norma richiamata (art. 6 co.1 Tuspp) le società a controllo pubblico possono gestire contemporaneamente sia servizi protetti da diritti esclusivi, ricevuti in affidamento dal socio pubblica amministrazione, che (e unitamente a) servizi in economia di mercato, che costituiscono anch’essi compiti affidati alla società dalla pubblica amministrazione socia</w:t>
      </w:r>
      <w:r w:rsidR="00DE1B4A" w:rsidRPr="00963E76">
        <w:rPr>
          <w:rFonts w:ascii="Times New Roman" w:hAnsi="Times New Roman" w:cs="Times New Roman"/>
          <w:sz w:val="24"/>
          <w:szCs w:val="24"/>
        </w:rPr>
        <w:t xml:space="preserve"> in annettendo esplicitamente una molteplicità di attività in capo ad un’unica società.</w:t>
      </w:r>
      <w:r w:rsidR="00D759E1" w:rsidRPr="00963E76">
        <w:rPr>
          <w:rFonts w:ascii="Times New Roman" w:hAnsi="Times New Roman" w:cs="Times New Roman"/>
          <w:sz w:val="24"/>
          <w:szCs w:val="24"/>
        </w:rPr>
        <w:t xml:space="preserve"> Ciò in un’otti</w:t>
      </w:r>
      <w:r w:rsidR="007C5BF9" w:rsidRPr="00963E76">
        <w:rPr>
          <w:rFonts w:ascii="Times New Roman" w:hAnsi="Times New Roman" w:cs="Times New Roman"/>
          <w:sz w:val="24"/>
          <w:szCs w:val="24"/>
        </w:rPr>
        <w:t>c</w:t>
      </w:r>
      <w:r w:rsidR="00D759E1" w:rsidRPr="00963E76">
        <w:rPr>
          <w:rFonts w:ascii="Times New Roman" w:hAnsi="Times New Roman" w:cs="Times New Roman"/>
          <w:sz w:val="24"/>
          <w:szCs w:val="24"/>
        </w:rPr>
        <w:t>a di risparmio di costi di funzionamento che invece non si sarebbe realizzato detenendo più società distinte fra loro</w:t>
      </w:r>
      <w:r w:rsidR="00DE1B4A" w:rsidRPr="00963E76">
        <w:rPr>
          <w:rFonts w:ascii="Times New Roman" w:hAnsi="Times New Roman" w:cs="Times New Roman"/>
          <w:sz w:val="24"/>
          <w:szCs w:val="24"/>
        </w:rPr>
        <w:t xml:space="preserve">, </w:t>
      </w:r>
      <w:r w:rsidR="00D759E1" w:rsidRPr="00963E76">
        <w:rPr>
          <w:rFonts w:ascii="Times New Roman" w:hAnsi="Times New Roman" w:cs="Times New Roman"/>
          <w:sz w:val="24"/>
          <w:szCs w:val="24"/>
        </w:rPr>
        <w:t xml:space="preserve">dedicate </w:t>
      </w:r>
      <w:r w:rsidR="00DE1B4A" w:rsidRPr="00963E76">
        <w:rPr>
          <w:rFonts w:ascii="Times New Roman" w:hAnsi="Times New Roman" w:cs="Times New Roman"/>
          <w:sz w:val="24"/>
          <w:szCs w:val="24"/>
        </w:rPr>
        <w:t>singolarmente ad un’unica attività</w:t>
      </w:r>
      <w:r w:rsidR="001308FE" w:rsidRPr="00963E76">
        <w:rPr>
          <w:rFonts w:ascii="Times New Roman" w:hAnsi="Times New Roman" w:cs="Times New Roman"/>
          <w:sz w:val="24"/>
          <w:szCs w:val="24"/>
        </w:rPr>
        <w:t>,</w:t>
      </w:r>
      <w:r w:rsidR="00D759E1" w:rsidRPr="00963E76">
        <w:rPr>
          <w:rFonts w:ascii="Times New Roman" w:hAnsi="Times New Roman" w:cs="Times New Roman"/>
          <w:sz w:val="24"/>
          <w:szCs w:val="24"/>
        </w:rPr>
        <w:t xml:space="preserve"> </w:t>
      </w:r>
      <w:r w:rsidR="001308FE" w:rsidRPr="00963E76">
        <w:rPr>
          <w:rFonts w:ascii="Times New Roman" w:hAnsi="Times New Roman" w:cs="Times New Roman"/>
          <w:sz w:val="24"/>
          <w:szCs w:val="24"/>
        </w:rPr>
        <w:t xml:space="preserve">secondo </w:t>
      </w:r>
      <w:r w:rsidR="007D2547" w:rsidRPr="00963E76">
        <w:rPr>
          <w:rFonts w:ascii="Times New Roman" w:hAnsi="Times New Roman" w:cs="Times New Roman"/>
          <w:sz w:val="24"/>
          <w:szCs w:val="24"/>
        </w:rPr>
        <w:t>quan</w:t>
      </w:r>
      <w:r w:rsidR="001308FE" w:rsidRPr="00963E76">
        <w:rPr>
          <w:rFonts w:ascii="Times New Roman" w:hAnsi="Times New Roman" w:cs="Times New Roman"/>
          <w:sz w:val="24"/>
          <w:szCs w:val="24"/>
        </w:rPr>
        <w:t>to</w:t>
      </w:r>
      <w:r w:rsidR="007D2547" w:rsidRPr="00963E76">
        <w:rPr>
          <w:rFonts w:ascii="Times New Roman" w:hAnsi="Times New Roman" w:cs="Times New Roman"/>
          <w:sz w:val="24"/>
          <w:szCs w:val="24"/>
        </w:rPr>
        <w:t xml:space="preserve"> prevede ancora per le società di diritto privato l’art. 8, comma 2 bis della legge 287/1990 </w:t>
      </w:r>
      <w:r w:rsidR="0014226B" w:rsidRPr="00963E76">
        <w:rPr>
          <w:rFonts w:ascii="Times New Roman" w:hAnsi="Times New Roman" w:cs="Times New Roman"/>
          <w:sz w:val="24"/>
          <w:szCs w:val="24"/>
        </w:rPr>
        <w:t xml:space="preserve">che recita: “2-ter. </w:t>
      </w:r>
      <w:r w:rsidR="0014226B" w:rsidRPr="00963E76">
        <w:rPr>
          <w:rFonts w:ascii="Times New Roman" w:hAnsi="Times New Roman" w:cs="Times New Roman"/>
          <w:i/>
          <w:iCs/>
          <w:sz w:val="24"/>
          <w:szCs w:val="24"/>
        </w:rPr>
        <w:t xml:space="preserve">La costituzione di società e l'acquisizione di posizioni di controllo in società operanti nei mercati diversi di cui al comma 2-bis  </w:t>
      </w:r>
      <w:r w:rsidR="0014226B" w:rsidRPr="00963E76">
        <w:rPr>
          <w:rFonts w:ascii="Times New Roman" w:hAnsi="Times New Roman" w:cs="Times New Roman"/>
          <w:sz w:val="24"/>
          <w:szCs w:val="24"/>
        </w:rPr>
        <w:t>[gestione di servizi di interesse economico generale ovvero operano in regime di monopolio sul mercato</w:t>
      </w:r>
      <w:r w:rsidR="007324CD" w:rsidRPr="00963E76">
        <w:rPr>
          <w:rFonts w:ascii="Times New Roman" w:hAnsi="Times New Roman" w:cs="Times New Roman"/>
          <w:sz w:val="24"/>
          <w:szCs w:val="24"/>
        </w:rPr>
        <w:t>]</w:t>
      </w:r>
      <w:r w:rsidR="001308FE" w:rsidRPr="00963E76">
        <w:rPr>
          <w:rFonts w:ascii="Times New Roman" w:hAnsi="Times New Roman" w:cs="Times New Roman"/>
          <w:sz w:val="24"/>
          <w:szCs w:val="24"/>
        </w:rPr>
        <w:t xml:space="preserve"> </w:t>
      </w:r>
      <w:r w:rsidR="0014226B" w:rsidRPr="00963E76">
        <w:rPr>
          <w:rFonts w:ascii="Times New Roman" w:hAnsi="Times New Roman" w:cs="Times New Roman"/>
          <w:i/>
          <w:iCs/>
          <w:sz w:val="24"/>
          <w:szCs w:val="24"/>
        </w:rPr>
        <w:t>sono soggette a preventiva comunicazione all'Autorità</w:t>
      </w:r>
      <w:r w:rsidR="007324CD" w:rsidRPr="00963E76">
        <w:rPr>
          <w:rFonts w:ascii="Times New Roman" w:hAnsi="Times New Roman" w:cs="Times New Roman"/>
          <w:i/>
          <w:iCs/>
          <w:sz w:val="24"/>
          <w:szCs w:val="24"/>
        </w:rPr>
        <w:t>”</w:t>
      </w:r>
      <w:r w:rsidR="0014226B" w:rsidRPr="00963E76">
        <w:rPr>
          <w:rFonts w:ascii="Times New Roman" w:hAnsi="Times New Roman" w:cs="Times New Roman"/>
          <w:sz w:val="24"/>
          <w:szCs w:val="24"/>
        </w:rPr>
        <w:t>.</w:t>
      </w:r>
      <w:r w:rsidR="00D759E1" w:rsidRPr="00963E76">
        <w:rPr>
          <w:rFonts w:ascii="Times New Roman" w:hAnsi="Times New Roman" w:cs="Times New Roman"/>
          <w:sz w:val="24"/>
          <w:szCs w:val="24"/>
        </w:rPr>
        <w:t>;</w:t>
      </w:r>
    </w:p>
    <w:p w:rsidR="00EC461C" w:rsidRPr="00963E76" w:rsidRDefault="00EC461C"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La  norma istituisce un “privilegio organizzativo” a favore delle società in mano pubblica, che sembra doversi spiegare essenzialmente per ragioni di economicità, esentandole dall’applicazione del (più oneroso) obbligo di separazione societaria che scatta in tutti i casi in cui un’impresa, titolare per legge di un diritto di monopolio o esercente servizi d’interesse economico generale, intenda operare anche in altri mercati o esercitare attività diverse da quelle protette da diritti speciali o esclusivi</w:t>
      </w:r>
      <w:r w:rsidRPr="00963E76">
        <w:rPr>
          <w:rFonts w:ascii="Times New Roman" w:hAnsi="Times New Roman" w:cs="Times New Roman"/>
          <w:i/>
          <w:iCs/>
          <w:sz w:val="24"/>
          <w:szCs w:val="24"/>
        </w:rPr>
        <w:t>.</w:t>
      </w:r>
    </w:p>
    <w:p w:rsidR="00652321" w:rsidRPr="00963E76" w:rsidRDefault="007D2547"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Il </w:t>
      </w:r>
      <w:r w:rsidR="00EC461C" w:rsidRPr="00963E76">
        <w:rPr>
          <w:rFonts w:ascii="Times New Roman" w:hAnsi="Times New Roman" w:cs="Times New Roman"/>
          <w:i/>
          <w:iCs/>
          <w:sz w:val="24"/>
          <w:szCs w:val="24"/>
        </w:rPr>
        <w:t>favor</w:t>
      </w:r>
      <w:r w:rsidR="00EC461C" w:rsidRPr="00963E76">
        <w:rPr>
          <w:rFonts w:ascii="Times New Roman" w:hAnsi="Times New Roman" w:cs="Times New Roman"/>
          <w:sz w:val="24"/>
          <w:szCs w:val="24"/>
        </w:rPr>
        <w:t xml:space="preserve"> del </w:t>
      </w:r>
      <w:proofErr w:type="spellStart"/>
      <w:r w:rsidR="00EC461C" w:rsidRPr="00963E76">
        <w:rPr>
          <w:rFonts w:ascii="Times New Roman" w:hAnsi="Times New Roman" w:cs="Times New Roman"/>
          <w:sz w:val="24"/>
          <w:szCs w:val="24"/>
        </w:rPr>
        <w:t>Tussp</w:t>
      </w:r>
      <w:proofErr w:type="spellEnd"/>
      <w:r w:rsidR="00EC461C" w:rsidRPr="00963E76">
        <w:rPr>
          <w:rFonts w:ascii="Times New Roman" w:hAnsi="Times New Roman" w:cs="Times New Roman"/>
          <w:sz w:val="24"/>
          <w:szCs w:val="24"/>
        </w:rPr>
        <w:t xml:space="preserve"> per il modello multiutilities si trova</w:t>
      </w:r>
      <w:r w:rsidR="001308FE" w:rsidRPr="00963E76">
        <w:rPr>
          <w:rFonts w:ascii="Times New Roman" w:hAnsi="Times New Roman" w:cs="Times New Roman"/>
          <w:sz w:val="24"/>
          <w:szCs w:val="24"/>
        </w:rPr>
        <w:t xml:space="preserve"> espressamente</w:t>
      </w:r>
      <w:r w:rsidRPr="00963E76">
        <w:rPr>
          <w:rFonts w:ascii="Times New Roman" w:hAnsi="Times New Roman" w:cs="Times New Roman"/>
          <w:sz w:val="24"/>
          <w:szCs w:val="24"/>
        </w:rPr>
        <w:t>, oltre che nella inte</w:t>
      </w:r>
      <w:r w:rsidR="007324CD" w:rsidRPr="00963E76">
        <w:rPr>
          <w:rFonts w:ascii="Times New Roman" w:hAnsi="Times New Roman" w:cs="Times New Roman"/>
          <w:sz w:val="24"/>
          <w:szCs w:val="24"/>
        </w:rPr>
        <w:t>r</w:t>
      </w:r>
      <w:r w:rsidRPr="00963E76">
        <w:rPr>
          <w:rFonts w:ascii="Times New Roman" w:hAnsi="Times New Roman" w:cs="Times New Roman"/>
          <w:sz w:val="24"/>
          <w:szCs w:val="24"/>
        </w:rPr>
        <w:t>pretazione autentica del</w:t>
      </w:r>
      <w:r w:rsidR="0014226B" w:rsidRPr="00963E76">
        <w:rPr>
          <w:rFonts w:ascii="Times New Roman" w:hAnsi="Times New Roman" w:cs="Times New Roman"/>
          <w:sz w:val="24"/>
          <w:szCs w:val="24"/>
        </w:rPr>
        <w:t>l</w:t>
      </w:r>
      <w:r w:rsidRPr="00963E76">
        <w:rPr>
          <w:rFonts w:ascii="Times New Roman" w:hAnsi="Times New Roman" w:cs="Times New Roman"/>
          <w:sz w:val="24"/>
          <w:szCs w:val="24"/>
        </w:rPr>
        <w:t>’</w:t>
      </w:r>
      <w:r w:rsidR="0014226B" w:rsidRPr="00963E76">
        <w:rPr>
          <w:rFonts w:ascii="Times New Roman" w:hAnsi="Times New Roman" w:cs="Times New Roman"/>
          <w:sz w:val="24"/>
          <w:szCs w:val="24"/>
        </w:rPr>
        <w:t>8 comma 2 bi</w:t>
      </w:r>
      <w:r w:rsidR="007324CD" w:rsidRPr="00963E76">
        <w:rPr>
          <w:rFonts w:ascii="Times New Roman" w:hAnsi="Times New Roman" w:cs="Times New Roman"/>
          <w:sz w:val="24"/>
          <w:szCs w:val="24"/>
        </w:rPr>
        <w:t>s</w:t>
      </w:r>
      <w:r w:rsidR="0014226B" w:rsidRPr="00963E76">
        <w:rPr>
          <w:rFonts w:ascii="Times New Roman" w:hAnsi="Times New Roman" w:cs="Times New Roman"/>
          <w:sz w:val="24"/>
          <w:szCs w:val="24"/>
        </w:rPr>
        <w:t xml:space="preserve">, citato, </w:t>
      </w:r>
      <w:r w:rsidR="00EC461C" w:rsidRPr="00963E76">
        <w:rPr>
          <w:rFonts w:ascii="Times New Roman" w:hAnsi="Times New Roman" w:cs="Times New Roman"/>
          <w:sz w:val="24"/>
          <w:szCs w:val="24"/>
        </w:rPr>
        <w:t xml:space="preserve">anche nella disposizione finale </w:t>
      </w:r>
      <w:r w:rsidR="0014226B" w:rsidRPr="00963E76">
        <w:rPr>
          <w:rFonts w:ascii="Times New Roman" w:hAnsi="Times New Roman" w:cs="Times New Roman"/>
          <w:sz w:val="24"/>
          <w:szCs w:val="24"/>
        </w:rPr>
        <w:t xml:space="preserve">del </w:t>
      </w:r>
      <w:proofErr w:type="spellStart"/>
      <w:r w:rsidR="0014226B" w:rsidRPr="00963E76">
        <w:rPr>
          <w:rFonts w:ascii="Times New Roman" w:hAnsi="Times New Roman" w:cs="Times New Roman"/>
          <w:sz w:val="24"/>
          <w:szCs w:val="24"/>
        </w:rPr>
        <w:t>Tuspp</w:t>
      </w:r>
      <w:proofErr w:type="spellEnd"/>
      <w:r w:rsidR="0014226B" w:rsidRPr="00963E76">
        <w:rPr>
          <w:rFonts w:ascii="Times New Roman" w:hAnsi="Times New Roman" w:cs="Times New Roman"/>
          <w:sz w:val="24"/>
          <w:szCs w:val="24"/>
        </w:rPr>
        <w:t xml:space="preserve"> (art. 28</w:t>
      </w:r>
      <w:r w:rsidR="007324CD" w:rsidRPr="00963E76">
        <w:rPr>
          <w:rFonts w:ascii="Times New Roman" w:hAnsi="Times New Roman" w:cs="Times New Roman"/>
          <w:sz w:val="24"/>
          <w:szCs w:val="24"/>
        </w:rPr>
        <w:t xml:space="preserve">) </w:t>
      </w:r>
      <w:r w:rsidR="0014226B" w:rsidRPr="00963E76">
        <w:rPr>
          <w:rFonts w:ascii="Times New Roman" w:hAnsi="Times New Roman" w:cs="Times New Roman"/>
          <w:sz w:val="24"/>
          <w:szCs w:val="24"/>
        </w:rPr>
        <w:t xml:space="preserve"> </w:t>
      </w:r>
      <w:r w:rsidR="00EC461C" w:rsidRPr="00963E76">
        <w:rPr>
          <w:rFonts w:ascii="Times New Roman" w:hAnsi="Times New Roman" w:cs="Times New Roman"/>
          <w:sz w:val="24"/>
          <w:szCs w:val="24"/>
        </w:rPr>
        <w:t xml:space="preserve">che abroga l’art. 13 del decreto Bersani  (D.L. </w:t>
      </w:r>
      <w:r w:rsidR="007324CD" w:rsidRPr="00963E76">
        <w:rPr>
          <w:rFonts w:ascii="Times New Roman" w:hAnsi="Times New Roman" w:cs="Times New Roman"/>
          <w:sz w:val="24"/>
          <w:szCs w:val="24"/>
        </w:rPr>
        <w:t>4/07/2006 n. 233 rubricato “</w:t>
      </w:r>
      <w:r w:rsidR="007324CD" w:rsidRPr="00963E76">
        <w:rPr>
          <w:rFonts w:ascii="Times New Roman" w:hAnsi="Times New Roman" w:cs="Times New Roman"/>
          <w:i/>
          <w:iCs/>
          <w:sz w:val="24"/>
          <w:szCs w:val="24"/>
        </w:rPr>
        <w:t>Norme per la riduzione dei costi degli apparati pubblici regionali e locali e a tutela della concorrenza</w:t>
      </w:r>
      <w:r w:rsidR="007324CD" w:rsidRPr="00963E76">
        <w:rPr>
          <w:rFonts w:ascii="Times New Roman" w:hAnsi="Times New Roman" w:cs="Times New Roman"/>
          <w:sz w:val="24"/>
          <w:szCs w:val="24"/>
        </w:rPr>
        <w:t xml:space="preserve">”) </w:t>
      </w:r>
      <w:r w:rsidR="007324CD" w:rsidRPr="00963E76">
        <w:rPr>
          <w:rFonts w:ascii="Times New Roman" w:hAnsi="Times New Roman" w:cs="Times New Roman"/>
          <w:i/>
          <w:iCs/>
          <w:sz w:val="24"/>
          <w:szCs w:val="24"/>
        </w:rPr>
        <w:t>1. Al fine di evitare alterazioni o distorsioni della concorrenza e del mercato e di assicurare la parità degli operatori, le società, a capitale interamente pubblico o misto, costituite dalle amministrazioni pubbliche regionali e locali per la produzione di beni e servizi strumentali all'attività di tali enti, nonché, nei casi consentiti dalla legge, per lo svolgimento esternalizzato</w:t>
      </w:r>
      <w:r w:rsidR="00635B16" w:rsidRPr="00963E76">
        <w:rPr>
          <w:rFonts w:ascii="Times New Roman" w:hAnsi="Times New Roman" w:cs="Times New Roman"/>
          <w:i/>
          <w:iCs/>
          <w:sz w:val="24"/>
          <w:szCs w:val="24"/>
        </w:rPr>
        <w:t xml:space="preserve"> </w:t>
      </w:r>
      <w:r w:rsidR="007324CD" w:rsidRPr="00963E76">
        <w:rPr>
          <w:rFonts w:ascii="Times New Roman" w:hAnsi="Times New Roman" w:cs="Times New Roman"/>
          <w:i/>
          <w:iCs/>
          <w:sz w:val="24"/>
          <w:szCs w:val="24"/>
        </w:rPr>
        <w:t>di funzioni amministrative di loro competenza, debbono operare esclusivamente con gli enti costituenti ed affidanti, non possono svolgere prestazioni a favore di altri soggetti pubblici o privati, né in affidamento diretto né con gara, e non possono partecipare ad altre società o enti.</w:t>
      </w:r>
      <w:r w:rsidR="001308FE" w:rsidRPr="00963E76">
        <w:rPr>
          <w:rFonts w:ascii="Times New Roman" w:hAnsi="Times New Roman" w:cs="Times New Roman"/>
          <w:i/>
          <w:iCs/>
          <w:sz w:val="24"/>
          <w:szCs w:val="24"/>
        </w:rPr>
        <w:t xml:space="preserve"> </w:t>
      </w:r>
      <w:r w:rsidR="007324CD" w:rsidRPr="00963E76">
        <w:rPr>
          <w:rFonts w:ascii="Times New Roman" w:hAnsi="Times New Roman" w:cs="Times New Roman"/>
          <w:i/>
          <w:iCs/>
          <w:sz w:val="24"/>
          <w:szCs w:val="24"/>
        </w:rPr>
        <w:t>2. Le predette società sono ad oggetto sociale esclusivo e non possono agire in violazione delle regole di cui al comma 1.</w:t>
      </w:r>
      <w:r w:rsidR="001308FE" w:rsidRPr="00963E76">
        <w:rPr>
          <w:rFonts w:ascii="Times New Roman" w:hAnsi="Times New Roman" w:cs="Times New Roman"/>
          <w:i/>
          <w:iCs/>
          <w:sz w:val="24"/>
          <w:szCs w:val="24"/>
        </w:rPr>
        <w:t>”</w:t>
      </w:r>
      <w:r w:rsidR="009B7A65" w:rsidRPr="00963E76">
        <w:rPr>
          <w:rFonts w:ascii="Times New Roman" w:hAnsi="Times New Roman" w:cs="Times New Roman"/>
          <w:i/>
          <w:iCs/>
          <w:sz w:val="24"/>
          <w:szCs w:val="24"/>
        </w:rPr>
        <w:t xml:space="preserve"> </w:t>
      </w:r>
    </w:p>
    <w:p w:rsidR="007324CD" w:rsidRPr="00963E76" w:rsidRDefault="00652321"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La abrogazione della norma contenuta nell’art. 13 del decreto Bersani ha evitato che la perdurante applicazione della stessa potesse portare ad un aumento del numero delle società pubbliche anziché diminuire, con evidente lievitazione dei costi degli apparati, in contrasto con </w:t>
      </w:r>
      <w:r w:rsidRPr="00963E76">
        <w:rPr>
          <w:rFonts w:ascii="Times New Roman" w:hAnsi="Times New Roman" w:cs="Times New Roman"/>
          <w:sz w:val="24"/>
          <w:szCs w:val="24"/>
        </w:rPr>
        <w:lastRenderedPageBreak/>
        <w:t>l’obiettivo dichiarato dal legislatore (</w:t>
      </w:r>
      <w:r w:rsidR="009B7A65" w:rsidRPr="00963E76">
        <w:rPr>
          <w:rFonts w:ascii="Times New Roman" w:hAnsi="Times New Roman" w:cs="Times New Roman"/>
          <w:sz w:val="24"/>
          <w:szCs w:val="24"/>
        </w:rPr>
        <w:t xml:space="preserve">G. Caia, </w:t>
      </w:r>
      <w:r w:rsidR="00AB6458" w:rsidRPr="00963E76">
        <w:rPr>
          <w:rFonts w:ascii="Times New Roman" w:hAnsi="Times New Roman" w:cs="Times New Roman"/>
          <w:sz w:val="24"/>
          <w:szCs w:val="24"/>
        </w:rPr>
        <w:t>“</w:t>
      </w:r>
      <w:r w:rsidR="009B7A65" w:rsidRPr="00963E76">
        <w:rPr>
          <w:rFonts w:ascii="Times New Roman" w:hAnsi="Times New Roman" w:cs="Times New Roman"/>
          <w:i/>
          <w:iCs/>
          <w:sz w:val="24"/>
          <w:szCs w:val="24"/>
        </w:rPr>
        <w:t>Norme per la riduzione dei costi degli apparati pubblici regionali e locali e a tutela della concorrenza</w:t>
      </w:r>
      <w:r w:rsidR="00AB6458" w:rsidRPr="00963E76">
        <w:rPr>
          <w:rFonts w:ascii="Times New Roman" w:hAnsi="Times New Roman" w:cs="Times New Roman"/>
          <w:i/>
          <w:iCs/>
          <w:sz w:val="24"/>
          <w:szCs w:val="24"/>
        </w:rPr>
        <w:t>”</w:t>
      </w:r>
      <w:r w:rsidR="009B7A65" w:rsidRPr="00963E76">
        <w:rPr>
          <w:rFonts w:ascii="Times New Roman" w:hAnsi="Times New Roman" w:cs="Times New Roman"/>
          <w:sz w:val="24"/>
          <w:szCs w:val="24"/>
        </w:rPr>
        <w:t xml:space="preserve">, in </w:t>
      </w:r>
      <w:hyperlink r:id="rId8" w:history="1">
        <w:r w:rsidR="009B7A65" w:rsidRPr="00963E76">
          <w:rPr>
            <w:rStyle w:val="Collegamentoipertestuale"/>
            <w:rFonts w:ascii="Times New Roman" w:hAnsi="Times New Roman" w:cs="Times New Roman"/>
            <w:color w:val="auto"/>
            <w:sz w:val="24"/>
            <w:szCs w:val="24"/>
            <w:u w:val="none"/>
          </w:rPr>
          <w:t>www.giustamm.it</w:t>
        </w:r>
      </w:hyperlink>
      <w:r w:rsidR="009B7A65" w:rsidRPr="00963E76">
        <w:rPr>
          <w:rFonts w:ascii="Times New Roman" w:hAnsi="Times New Roman" w:cs="Times New Roman"/>
          <w:sz w:val="24"/>
          <w:szCs w:val="24"/>
        </w:rPr>
        <w:t>, 2007, n. 3</w:t>
      </w:r>
      <w:r w:rsidRPr="00963E76">
        <w:rPr>
          <w:rFonts w:ascii="Times New Roman" w:hAnsi="Times New Roman" w:cs="Times New Roman"/>
          <w:sz w:val="24"/>
          <w:szCs w:val="24"/>
        </w:rPr>
        <w:t>);</w:t>
      </w:r>
      <w:r w:rsidR="009B7A65" w:rsidRPr="00963E76">
        <w:rPr>
          <w:rFonts w:ascii="Times New Roman" w:hAnsi="Times New Roman" w:cs="Times New Roman"/>
          <w:sz w:val="24"/>
          <w:szCs w:val="24"/>
        </w:rPr>
        <w:t xml:space="preserve"> </w:t>
      </w:r>
    </w:p>
    <w:p w:rsidR="00E40492" w:rsidRPr="00963E76" w:rsidRDefault="00E40492"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Si conferma </w:t>
      </w:r>
      <w:r w:rsidR="001308FE" w:rsidRPr="00963E76">
        <w:rPr>
          <w:rFonts w:ascii="Times New Roman" w:hAnsi="Times New Roman" w:cs="Times New Roman"/>
          <w:sz w:val="24"/>
          <w:szCs w:val="24"/>
        </w:rPr>
        <w:t xml:space="preserve">in modo ancor più netto </w:t>
      </w:r>
      <w:r w:rsidRPr="00963E76">
        <w:rPr>
          <w:rFonts w:ascii="Times New Roman" w:hAnsi="Times New Roman" w:cs="Times New Roman"/>
          <w:sz w:val="24"/>
          <w:szCs w:val="24"/>
        </w:rPr>
        <w:t xml:space="preserve">l’attenzione del legislatore del Tuspp per le società multiutility in quanto le società in house possono essere legittimate ad esercitare una pluralità di attività, come prevede espressamente l’art. 4 comma 4 del Tuspp che recita: </w:t>
      </w:r>
      <w:r w:rsidRPr="00963E76">
        <w:rPr>
          <w:rFonts w:ascii="Times New Roman" w:hAnsi="Times New Roman" w:cs="Times New Roman"/>
          <w:i/>
          <w:iCs/>
          <w:sz w:val="24"/>
          <w:szCs w:val="24"/>
        </w:rPr>
        <w:t>Le società in house hanno come oggetto sociale esclusivo una o più delle attività di cui alle lettere a), b), d) ed e) del comma 2.”;</w:t>
      </w:r>
    </w:p>
    <w:p w:rsidR="00E40492" w:rsidRPr="00963E76" w:rsidRDefault="00E40492"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Si ricorda che l’art. 2 richiamato recita: 2. </w:t>
      </w:r>
      <w:r w:rsidRPr="00963E76">
        <w:rPr>
          <w:rFonts w:ascii="Times New Roman" w:hAnsi="Times New Roman" w:cs="Times New Roman"/>
          <w:i/>
          <w:iCs/>
          <w:sz w:val="24"/>
          <w:szCs w:val="24"/>
        </w:rPr>
        <w:t>Nei limiti di cui al comma 1, le amministrazioni pubbliche possono, direttamente o indirettamente, costituire società e acquisire o mantenere partecipazioni in società esclusivamente per lo svolgimento delle attività sotto indicate: a) produzione di un servizio di interesse generale, ivi inclusa  la realizzazione e la gestione delle reti e degli impianti funzionali ai servizi medesimi; b) progettazione e realizzazione di un'opera pubblica sulla base di un accordo di programma  fra  amministrazioni  pubbliche,  ai  sensi dell'articolo 193 del decreto legislativo n. 50 del 2016;</w:t>
      </w:r>
      <w:r w:rsidRPr="00963E76">
        <w:rPr>
          <w:rFonts w:ascii="Times New Roman" w:hAnsi="Times New Roman" w:cs="Times New Roman"/>
          <w:sz w:val="24"/>
          <w:szCs w:val="24"/>
        </w:rPr>
        <w:t xml:space="preserve"> (…) d</w:t>
      </w:r>
      <w:r w:rsidRPr="00963E76">
        <w:rPr>
          <w:rFonts w:ascii="Times New Roman" w:hAnsi="Times New Roman" w:cs="Times New Roman"/>
          <w:i/>
          <w:iCs/>
          <w:sz w:val="24"/>
          <w:szCs w:val="24"/>
        </w:rPr>
        <w:t>) autoproduzione di beni o servizi  strumentali all'ente o agli enti pubblici partecipanti o allo svolgimento  delle  loro  funzioni, nel rispetto delle condizioni stabilite dalle  direttive europee in materia di contratti pubblici e della relativa disciplina  nazionale di recepimento; e) servizi di committenza, ivi incluse le attività di committenza ausiliarie, apprestati a supporto di enti senza scopo di lucro  e  di amministrazioni aggiudicatrici  di  cui  all'articolo  3,  comma 1, lettera a), del decreto legislativo n. 50 del 2016</w:t>
      </w:r>
      <w:r w:rsidRPr="00963E76">
        <w:rPr>
          <w:rFonts w:ascii="Times New Roman" w:hAnsi="Times New Roman" w:cs="Times New Roman"/>
          <w:sz w:val="24"/>
          <w:szCs w:val="24"/>
        </w:rPr>
        <w:t>.”</w:t>
      </w:r>
    </w:p>
    <w:p w:rsidR="004072DA" w:rsidRPr="00963E76" w:rsidRDefault="00E40492"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Il modello della società </w:t>
      </w:r>
      <w:r w:rsidR="00987E10" w:rsidRPr="00963E76">
        <w:rPr>
          <w:rFonts w:ascii="Times New Roman" w:hAnsi="Times New Roman" w:cs="Times New Roman"/>
          <w:sz w:val="24"/>
          <w:szCs w:val="24"/>
        </w:rPr>
        <w:t>multiutility</w:t>
      </w:r>
      <w:r w:rsidRPr="00963E76">
        <w:rPr>
          <w:rFonts w:ascii="Times New Roman" w:hAnsi="Times New Roman" w:cs="Times New Roman"/>
          <w:sz w:val="24"/>
          <w:szCs w:val="24"/>
        </w:rPr>
        <w:t xml:space="preserve"> individuato risponde anche alle seguenti esigenze manifestate dal</w:t>
      </w:r>
      <w:r w:rsidR="004072DA" w:rsidRPr="00963E76">
        <w:rPr>
          <w:rFonts w:ascii="Times New Roman" w:hAnsi="Times New Roman" w:cs="Times New Roman"/>
          <w:sz w:val="24"/>
          <w:szCs w:val="24"/>
        </w:rPr>
        <w:t xml:space="preserve"> Tuspp</w:t>
      </w:r>
      <w:r w:rsidR="00CC2701" w:rsidRPr="00963E76">
        <w:rPr>
          <w:rFonts w:ascii="Times New Roman" w:hAnsi="Times New Roman" w:cs="Times New Roman"/>
          <w:sz w:val="24"/>
          <w:szCs w:val="24"/>
        </w:rPr>
        <w:t xml:space="preserve">, </w:t>
      </w:r>
      <w:r w:rsidR="004072DA" w:rsidRPr="00963E76">
        <w:rPr>
          <w:rFonts w:ascii="Times New Roman" w:hAnsi="Times New Roman" w:cs="Times New Roman"/>
          <w:sz w:val="24"/>
          <w:szCs w:val="24"/>
        </w:rPr>
        <w:t>ai fini dell’attuazione di processi di razionalizzazione delle società a partecipazione pubblica e precisamente</w:t>
      </w:r>
      <w:r w:rsidR="00CC2701" w:rsidRPr="00963E76">
        <w:rPr>
          <w:rFonts w:ascii="Times New Roman" w:hAnsi="Times New Roman" w:cs="Times New Roman"/>
          <w:sz w:val="24"/>
          <w:szCs w:val="24"/>
        </w:rPr>
        <w:t xml:space="preserve"> risulta conforme</w:t>
      </w:r>
      <w:r w:rsidR="004072DA" w:rsidRPr="00963E76">
        <w:rPr>
          <w:rFonts w:ascii="Times New Roman" w:hAnsi="Times New Roman" w:cs="Times New Roman"/>
          <w:sz w:val="24"/>
          <w:szCs w:val="24"/>
        </w:rPr>
        <w:t>:</w:t>
      </w:r>
    </w:p>
    <w:p w:rsidR="004072DA" w:rsidRPr="00963E76" w:rsidRDefault="00CC2701" w:rsidP="00EE5231">
      <w:pPr>
        <w:pStyle w:val="Paragrafoelenco"/>
        <w:numPr>
          <w:ilvl w:val="1"/>
          <w:numId w:val="1"/>
        </w:numPr>
        <w:spacing w:after="0" w:line="240" w:lineRule="auto"/>
        <w:ind w:left="993"/>
        <w:jc w:val="both"/>
        <w:rPr>
          <w:rFonts w:ascii="Times New Roman" w:hAnsi="Times New Roman" w:cs="Times New Roman"/>
          <w:sz w:val="24"/>
          <w:szCs w:val="24"/>
        </w:rPr>
      </w:pPr>
      <w:r w:rsidRPr="00963E76">
        <w:rPr>
          <w:rFonts w:ascii="Times New Roman" w:hAnsi="Times New Roman" w:cs="Times New Roman"/>
          <w:sz w:val="24"/>
          <w:szCs w:val="24"/>
        </w:rPr>
        <w:t>al</w:t>
      </w:r>
      <w:r w:rsidR="004072DA" w:rsidRPr="00963E76">
        <w:rPr>
          <w:rFonts w:ascii="Times New Roman" w:hAnsi="Times New Roman" w:cs="Times New Roman"/>
          <w:sz w:val="24"/>
          <w:szCs w:val="24"/>
        </w:rPr>
        <w:t>la prescrizione dell’art. 20 comma 2 lett. e) del Tuspp che impone alle pubbliche amministrazioni di rilevare la “</w:t>
      </w:r>
      <w:r w:rsidR="004072DA" w:rsidRPr="00963E76">
        <w:rPr>
          <w:rFonts w:ascii="Times New Roman" w:hAnsi="Times New Roman" w:cs="Times New Roman"/>
          <w:i/>
          <w:iCs/>
          <w:sz w:val="24"/>
          <w:szCs w:val="24"/>
        </w:rPr>
        <w:t>necessità di aggregazioni di società aventi ad oggetto le attività consentite all’art. 4</w:t>
      </w:r>
      <w:r w:rsidR="004072DA" w:rsidRPr="00963E76">
        <w:rPr>
          <w:rFonts w:ascii="Times New Roman" w:hAnsi="Times New Roman" w:cs="Times New Roman"/>
          <w:sz w:val="24"/>
          <w:szCs w:val="24"/>
        </w:rPr>
        <w:t>” del Tuspp, con la eliminazione della società Holding Ferrara Servizi;</w:t>
      </w:r>
    </w:p>
    <w:p w:rsidR="004072DA" w:rsidRPr="00963E76" w:rsidRDefault="00CC2701" w:rsidP="00EE5231">
      <w:pPr>
        <w:pStyle w:val="Paragrafoelenco"/>
        <w:numPr>
          <w:ilvl w:val="1"/>
          <w:numId w:val="1"/>
        </w:numPr>
        <w:spacing w:after="0" w:line="240" w:lineRule="auto"/>
        <w:ind w:left="993"/>
        <w:jc w:val="both"/>
        <w:rPr>
          <w:rFonts w:ascii="Times New Roman" w:hAnsi="Times New Roman" w:cs="Times New Roman"/>
          <w:sz w:val="24"/>
          <w:szCs w:val="24"/>
        </w:rPr>
      </w:pPr>
      <w:r w:rsidRPr="00963E76">
        <w:rPr>
          <w:rFonts w:ascii="Times New Roman" w:hAnsi="Times New Roman" w:cs="Times New Roman"/>
          <w:sz w:val="24"/>
          <w:szCs w:val="24"/>
        </w:rPr>
        <w:t>al</w:t>
      </w:r>
      <w:r w:rsidR="004072DA" w:rsidRPr="00963E76">
        <w:rPr>
          <w:rFonts w:ascii="Times New Roman" w:hAnsi="Times New Roman" w:cs="Times New Roman"/>
          <w:sz w:val="24"/>
          <w:szCs w:val="24"/>
        </w:rPr>
        <w:t>la prescrizione dell’art. 20 comma 2 lett. f) che impone alle pubbliche amministrazioni socie di rilevare la “</w:t>
      </w:r>
      <w:r w:rsidR="004072DA" w:rsidRPr="00963E76">
        <w:rPr>
          <w:rFonts w:ascii="Times New Roman" w:hAnsi="Times New Roman" w:cs="Times New Roman"/>
          <w:i/>
          <w:iCs/>
          <w:sz w:val="24"/>
          <w:szCs w:val="24"/>
        </w:rPr>
        <w:t>necessità di contenimento di costi di funzionamento</w:t>
      </w:r>
      <w:r w:rsidR="004072DA" w:rsidRPr="00963E76">
        <w:rPr>
          <w:rFonts w:ascii="Times New Roman" w:hAnsi="Times New Roman" w:cs="Times New Roman"/>
          <w:sz w:val="24"/>
          <w:szCs w:val="24"/>
        </w:rPr>
        <w:t>”;</w:t>
      </w:r>
    </w:p>
    <w:p w:rsidR="004072DA" w:rsidRPr="00963E76" w:rsidRDefault="00CC2701" w:rsidP="00EE5231">
      <w:pPr>
        <w:pStyle w:val="Paragrafoelenco"/>
        <w:numPr>
          <w:ilvl w:val="1"/>
          <w:numId w:val="1"/>
        </w:numPr>
        <w:spacing w:after="0" w:line="240" w:lineRule="auto"/>
        <w:ind w:left="993"/>
        <w:jc w:val="both"/>
        <w:rPr>
          <w:rFonts w:ascii="Times New Roman" w:hAnsi="Times New Roman" w:cs="Times New Roman"/>
          <w:sz w:val="24"/>
          <w:szCs w:val="24"/>
        </w:rPr>
      </w:pPr>
      <w:r w:rsidRPr="00963E76">
        <w:rPr>
          <w:rFonts w:ascii="Times New Roman" w:hAnsi="Times New Roman" w:cs="Times New Roman"/>
          <w:sz w:val="24"/>
          <w:szCs w:val="24"/>
        </w:rPr>
        <w:t>al</w:t>
      </w:r>
      <w:r w:rsidR="004072DA" w:rsidRPr="00963E76">
        <w:rPr>
          <w:rFonts w:ascii="Times New Roman" w:hAnsi="Times New Roman" w:cs="Times New Roman"/>
          <w:sz w:val="24"/>
          <w:szCs w:val="24"/>
        </w:rPr>
        <w:t>la riduzione della “catena di controllo” del Comune di Ferrara, sulla gestione dei servizi pubblici locali con la eliminazione di una società holding finalizzata solo alla gestione delle partecipazioni e con costi finalizzati solo a tale attività</w:t>
      </w:r>
      <w:r w:rsidR="006544A5" w:rsidRPr="00963E76">
        <w:rPr>
          <w:rFonts w:ascii="Times New Roman" w:hAnsi="Times New Roman" w:cs="Times New Roman"/>
          <w:sz w:val="24"/>
          <w:szCs w:val="24"/>
        </w:rPr>
        <w:t>;</w:t>
      </w:r>
    </w:p>
    <w:p w:rsidR="001C21C5" w:rsidRPr="00963E76" w:rsidRDefault="001C21C5" w:rsidP="006D20EE">
      <w:pPr>
        <w:pStyle w:val="Paragrafoelenco"/>
        <w:spacing w:after="0" w:line="240" w:lineRule="auto"/>
        <w:jc w:val="both"/>
        <w:rPr>
          <w:rFonts w:ascii="Times New Roman" w:hAnsi="Times New Roman" w:cs="Times New Roman"/>
          <w:b/>
          <w:bCs/>
          <w:sz w:val="24"/>
          <w:szCs w:val="24"/>
        </w:rPr>
      </w:pPr>
    </w:p>
    <w:p w:rsidR="00016EB6" w:rsidRPr="00963E76" w:rsidRDefault="00EE5231" w:rsidP="006D20EE">
      <w:pPr>
        <w:pStyle w:val="Paragrafoelenco"/>
        <w:spacing w:after="0" w:line="240" w:lineRule="auto"/>
        <w:ind w:left="0"/>
        <w:jc w:val="both"/>
        <w:rPr>
          <w:rFonts w:ascii="Times New Roman" w:hAnsi="Times New Roman" w:cs="Times New Roman"/>
          <w:sz w:val="24"/>
          <w:szCs w:val="24"/>
        </w:rPr>
      </w:pPr>
      <w:r w:rsidRPr="00963E76">
        <w:rPr>
          <w:rFonts w:ascii="Times New Roman" w:hAnsi="Times New Roman" w:cs="Times New Roman"/>
          <w:b/>
          <w:bCs/>
          <w:sz w:val="24"/>
          <w:szCs w:val="24"/>
        </w:rPr>
        <w:t>VALUTATO</w:t>
      </w:r>
      <w:r w:rsidR="00CC2701" w:rsidRPr="00963E76">
        <w:rPr>
          <w:rFonts w:ascii="Times New Roman" w:hAnsi="Times New Roman" w:cs="Times New Roman"/>
          <w:sz w:val="24"/>
          <w:szCs w:val="24"/>
        </w:rPr>
        <w:t xml:space="preserve"> </w:t>
      </w:r>
      <w:r w:rsidR="00CC2701" w:rsidRPr="00EE5231">
        <w:rPr>
          <w:rFonts w:ascii="Times New Roman" w:hAnsi="Times New Roman" w:cs="Times New Roman"/>
          <w:b/>
          <w:sz w:val="24"/>
          <w:szCs w:val="24"/>
        </w:rPr>
        <w:t>altresì</w:t>
      </w:r>
      <w:r w:rsidR="00CC2701" w:rsidRPr="00963E76">
        <w:rPr>
          <w:rFonts w:ascii="Times New Roman" w:hAnsi="Times New Roman" w:cs="Times New Roman"/>
          <w:sz w:val="24"/>
          <w:szCs w:val="24"/>
        </w:rPr>
        <w:t xml:space="preserve"> lo studio illustrativo denominato “</w:t>
      </w:r>
      <w:r w:rsidR="00CC2701" w:rsidRPr="00963E76">
        <w:rPr>
          <w:rFonts w:ascii="Times New Roman" w:hAnsi="Times New Roman" w:cs="Times New Roman"/>
          <w:i/>
          <w:iCs/>
          <w:sz w:val="24"/>
          <w:szCs w:val="24"/>
        </w:rPr>
        <w:t>Revisione della governance dei servizi pubblici del Comune di Ferrara e attuazione del modello multiutility</w:t>
      </w:r>
      <w:r w:rsidR="00016EB6" w:rsidRPr="00963E76">
        <w:rPr>
          <w:rFonts w:ascii="Times New Roman" w:hAnsi="Times New Roman" w:cs="Times New Roman"/>
          <w:i/>
          <w:iCs/>
          <w:sz w:val="24"/>
          <w:szCs w:val="24"/>
        </w:rPr>
        <w:t xml:space="preserve">” </w:t>
      </w:r>
      <w:r w:rsidR="00CC2701" w:rsidRPr="00963E76">
        <w:rPr>
          <w:rFonts w:ascii="Times New Roman" w:hAnsi="Times New Roman" w:cs="Times New Roman"/>
          <w:sz w:val="24"/>
          <w:szCs w:val="24"/>
        </w:rPr>
        <w:t>predisposto dalla HFS</w:t>
      </w:r>
      <w:r w:rsidR="00016EB6" w:rsidRPr="00963E76">
        <w:rPr>
          <w:rFonts w:ascii="Times New Roman" w:hAnsi="Times New Roman" w:cs="Times New Roman"/>
          <w:sz w:val="24"/>
          <w:szCs w:val="24"/>
        </w:rPr>
        <w:t>, (</w:t>
      </w:r>
      <w:r w:rsidR="00016EB6" w:rsidRPr="00963E76">
        <w:rPr>
          <w:rFonts w:ascii="Times New Roman" w:hAnsi="Times New Roman" w:cs="Times New Roman"/>
          <w:b/>
          <w:bCs/>
          <w:sz w:val="24"/>
          <w:szCs w:val="24"/>
        </w:rPr>
        <w:t>allegato sub. A</w:t>
      </w:r>
      <w:r w:rsidR="00016EB6" w:rsidRPr="00963E76">
        <w:rPr>
          <w:rFonts w:ascii="Times New Roman" w:hAnsi="Times New Roman" w:cs="Times New Roman"/>
          <w:sz w:val="24"/>
          <w:szCs w:val="24"/>
        </w:rPr>
        <w:t>)</w:t>
      </w:r>
      <w:r w:rsidR="00CC2701" w:rsidRPr="00963E76">
        <w:rPr>
          <w:rFonts w:ascii="Times New Roman" w:hAnsi="Times New Roman" w:cs="Times New Roman"/>
          <w:sz w:val="24"/>
          <w:szCs w:val="24"/>
        </w:rPr>
        <w:t xml:space="preserve"> che fra l’altro da conto anche degli effetti positivi in termini di efficienza, efficacia ed economici che il modello proposto </w:t>
      </w:r>
      <w:r w:rsidR="006544A5" w:rsidRPr="00963E76">
        <w:rPr>
          <w:rFonts w:ascii="Times New Roman" w:hAnsi="Times New Roman" w:cs="Times New Roman"/>
          <w:sz w:val="24"/>
          <w:szCs w:val="24"/>
        </w:rPr>
        <w:t>può</w:t>
      </w:r>
      <w:r w:rsidR="00CC2701" w:rsidRPr="00963E76">
        <w:rPr>
          <w:rFonts w:ascii="Times New Roman" w:hAnsi="Times New Roman" w:cs="Times New Roman"/>
          <w:sz w:val="24"/>
          <w:szCs w:val="24"/>
        </w:rPr>
        <w:t xml:space="preserve"> raggiungere</w:t>
      </w:r>
      <w:r w:rsidR="00016EB6" w:rsidRPr="00963E76">
        <w:rPr>
          <w:rFonts w:ascii="Times New Roman" w:hAnsi="Times New Roman" w:cs="Times New Roman"/>
          <w:sz w:val="24"/>
          <w:szCs w:val="24"/>
        </w:rPr>
        <w:t xml:space="preserve"> in ordine a:</w:t>
      </w:r>
    </w:p>
    <w:p w:rsidR="00016EB6" w:rsidRPr="00963E76" w:rsidRDefault="00016EB6" w:rsidP="004C276B">
      <w:pPr>
        <w:pStyle w:val="Paragrafoelenco"/>
        <w:numPr>
          <w:ilvl w:val="0"/>
          <w:numId w:val="1"/>
        </w:numPr>
        <w:spacing w:after="0" w:line="240" w:lineRule="auto"/>
        <w:ind w:left="709"/>
        <w:jc w:val="both"/>
        <w:rPr>
          <w:rFonts w:ascii="Times New Roman" w:hAnsi="Times New Roman" w:cs="Times New Roman"/>
          <w:sz w:val="24"/>
          <w:szCs w:val="24"/>
        </w:rPr>
      </w:pPr>
      <w:r w:rsidRPr="00963E76">
        <w:rPr>
          <w:rFonts w:ascii="Times New Roman" w:hAnsi="Times New Roman" w:cs="Times New Roman"/>
          <w:sz w:val="24"/>
          <w:szCs w:val="24"/>
        </w:rPr>
        <w:t xml:space="preserve">economicità in termini di risparmio di costi di funzionamento </w:t>
      </w:r>
      <w:r w:rsidR="006544A5" w:rsidRPr="00963E76">
        <w:rPr>
          <w:rFonts w:ascii="Times New Roman" w:hAnsi="Times New Roman" w:cs="Times New Roman"/>
          <w:sz w:val="24"/>
          <w:szCs w:val="24"/>
        </w:rPr>
        <w:t>della struttura</w:t>
      </w:r>
      <w:r w:rsidRPr="00963E76">
        <w:rPr>
          <w:rFonts w:ascii="Times New Roman" w:hAnsi="Times New Roman" w:cs="Times New Roman"/>
          <w:sz w:val="24"/>
          <w:szCs w:val="24"/>
        </w:rPr>
        <w:t xml:space="preserve"> societaria;</w:t>
      </w:r>
    </w:p>
    <w:p w:rsidR="006544A5" w:rsidRPr="00963E76" w:rsidRDefault="009503DA" w:rsidP="004C276B">
      <w:pPr>
        <w:pStyle w:val="Paragrafoelenco"/>
        <w:numPr>
          <w:ilvl w:val="0"/>
          <w:numId w:val="1"/>
        </w:numPr>
        <w:spacing w:after="0" w:line="240" w:lineRule="auto"/>
        <w:ind w:left="709"/>
        <w:jc w:val="both"/>
        <w:rPr>
          <w:rFonts w:ascii="Times New Roman" w:hAnsi="Times New Roman" w:cs="Times New Roman"/>
          <w:sz w:val="24"/>
          <w:szCs w:val="24"/>
        </w:rPr>
      </w:pPr>
      <w:r w:rsidRPr="00963E76">
        <w:rPr>
          <w:rFonts w:ascii="Times New Roman" w:hAnsi="Times New Roman" w:cs="Times New Roman"/>
          <w:sz w:val="24"/>
          <w:szCs w:val="24"/>
        </w:rPr>
        <w:t xml:space="preserve">azioni organizzative tese alla </w:t>
      </w:r>
      <w:r w:rsidR="006544A5" w:rsidRPr="00963E76">
        <w:rPr>
          <w:rFonts w:ascii="Times New Roman" w:hAnsi="Times New Roman" w:cs="Times New Roman"/>
          <w:sz w:val="24"/>
          <w:szCs w:val="24"/>
        </w:rPr>
        <w:t>razionalizzazione gestionale;</w:t>
      </w:r>
    </w:p>
    <w:p w:rsidR="006544A5" w:rsidRPr="00963E76" w:rsidRDefault="006544A5" w:rsidP="004C276B">
      <w:pPr>
        <w:pStyle w:val="Paragrafoelenco"/>
        <w:numPr>
          <w:ilvl w:val="0"/>
          <w:numId w:val="1"/>
        </w:numPr>
        <w:spacing w:after="0" w:line="240" w:lineRule="auto"/>
        <w:ind w:left="709"/>
        <w:jc w:val="both"/>
        <w:rPr>
          <w:rFonts w:ascii="Times New Roman" w:hAnsi="Times New Roman" w:cs="Times New Roman"/>
          <w:sz w:val="24"/>
          <w:szCs w:val="24"/>
        </w:rPr>
      </w:pPr>
      <w:r w:rsidRPr="00963E76">
        <w:rPr>
          <w:rFonts w:ascii="Times New Roman" w:hAnsi="Times New Roman" w:cs="Times New Roman"/>
          <w:sz w:val="24"/>
          <w:szCs w:val="24"/>
        </w:rPr>
        <w:t>l</w:t>
      </w:r>
      <w:r w:rsidR="007C5BF9" w:rsidRPr="00963E76">
        <w:rPr>
          <w:rFonts w:ascii="Times New Roman" w:hAnsi="Times New Roman" w:cs="Times New Roman"/>
          <w:sz w:val="24"/>
          <w:szCs w:val="24"/>
        </w:rPr>
        <w:t>’</w:t>
      </w:r>
      <w:r w:rsidRPr="00963E76">
        <w:rPr>
          <w:rFonts w:ascii="Times New Roman" w:hAnsi="Times New Roman" w:cs="Times New Roman"/>
          <w:sz w:val="24"/>
          <w:szCs w:val="24"/>
        </w:rPr>
        <w:t xml:space="preserve">attivazione di contratti di </w:t>
      </w:r>
      <w:r w:rsidRPr="00963E76">
        <w:rPr>
          <w:rFonts w:ascii="Times New Roman" w:hAnsi="Times New Roman" w:cs="Times New Roman"/>
          <w:i/>
          <w:iCs/>
          <w:sz w:val="24"/>
          <w:szCs w:val="24"/>
        </w:rPr>
        <w:t>service</w:t>
      </w:r>
      <w:r w:rsidRPr="00963E76">
        <w:rPr>
          <w:rFonts w:ascii="Times New Roman" w:hAnsi="Times New Roman" w:cs="Times New Roman"/>
          <w:sz w:val="24"/>
          <w:szCs w:val="24"/>
        </w:rPr>
        <w:t xml:space="preserve"> con le società partecipate;</w:t>
      </w:r>
    </w:p>
    <w:p w:rsidR="006544A5" w:rsidRPr="00963E76" w:rsidRDefault="00EB7B10" w:rsidP="004C276B">
      <w:pPr>
        <w:pStyle w:val="Paragrafoelenco"/>
        <w:numPr>
          <w:ilvl w:val="0"/>
          <w:numId w:val="1"/>
        </w:numPr>
        <w:spacing w:after="0" w:line="240" w:lineRule="auto"/>
        <w:ind w:left="709"/>
        <w:jc w:val="both"/>
        <w:rPr>
          <w:rFonts w:ascii="Times New Roman" w:hAnsi="Times New Roman" w:cs="Times New Roman"/>
          <w:sz w:val="24"/>
          <w:szCs w:val="24"/>
        </w:rPr>
      </w:pPr>
      <w:r w:rsidRPr="00963E76">
        <w:rPr>
          <w:rFonts w:ascii="Times New Roman" w:hAnsi="Times New Roman" w:cs="Times New Roman"/>
          <w:sz w:val="24"/>
          <w:szCs w:val="24"/>
        </w:rPr>
        <w:t>l</w:t>
      </w:r>
      <w:r w:rsidR="009503DA" w:rsidRPr="00963E76">
        <w:rPr>
          <w:rFonts w:ascii="Times New Roman" w:hAnsi="Times New Roman" w:cs="Times New Roman"/>
          <w:sz w:val="24"/>
          <w:szCs w:val="24"/>
        </w:rPr>
        <w:t>’attivazione di un sistema integrato di controllo di gestione focalizzato sul contenimento dei costi di funzionamento</w:t>
      </w:r>
      <w:r w:rsidR="00FA2AD2">
        <w:rPr>
          <w:rFonts w:ascii="Times New Roman" w:hAnsi="Times New Roman" w:cs="Times New Roman"/>
          <w:sz w:val="24"/>
          <w:szCs w:val="24"/>
        </w:rPr>
        <w:t>;</w:t>
      </w:r>
    </w:p>
    <w:p w:rsidR="009503DA" w:rsidRPr="00963E76" w:rsidRDefault="00CC2701" w:rsidP="006D20EE">
      <w:pPr>
        <w:pStyle w:val="Paragrafoelenco"/>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 </w:t>
      </w:r>
    </w:p>
    <w:p w:rsidR="00CC2701" w:rsidRPr="00963E76" w:rsidRDefault="00EE5231" w:rsidP="006D20EE">
      <w:pPr>
        <w:spacing w:after="0" w:line="240" w:lineRule="auto"/>
        <w:jc w:val="both"/>
        <w:rPr>
          <w:rFonts w:ascii="Times New Roman" w:hAnsi="Times New Roman" w:cs="Times New Roman"/>
          <w:sz w:val="24"/>
          <w:szCs w:val="24"/>
        </w:rPr>
      </w:pPr>
      <w:r w:rsidRPr="00FA2AD2">
        <w:rPr>
          <w:rFonts w:ascii="Times New Roman" w:hAnsi="Times New Roman" w:cs="Times New Roman"/>
          <w:b/>
          <w:bCs/>
          <w:sz w:val="24"/>
          <w:szCs w:val="24"/>
        </w:rPr>
        <w:t>VALUTATO</w:t>
      </w:r>
      <w:r w:rsidRPr="00FA2AD2">
        <w:rPr>
          <w:rFonts w:ascii="Times New Roman" w:hAnsi="Times New Roman" w:cs="Times New Roman"/>
          <w:b/>
          <w:sz w:val="24"/>
          <w:szCs w:val="24"/>
        </w:rPr>
        <w:t xml:space="preserve"> ANCORA</w:t>
      </w:r>
      <w:r w:rsidRPr="00963E76">
        <w:rPr>
          <w:rFonts w:ascii="Times New Roman" w:hAnsi="Times New Roman" w:cs="Times New Roman"/>
          <w:sz w:val="24"/>
          <w:szCs w:val="24"/>
        </w:rPr>
        <w:t xml:space="preserve"> </w:t>
      </w:r>
      <w:r w:rsidR="001C21C5" w:rsidRPr="00963E76">
        <w:rPr>
          <w:rFonts w:ascii="Times New Roman" w:hAnsi="Times New Roman" w:cs="Times New Roman"/>
          <w:sz w:val="24"/>
          <w:szCs w:val="24"/>
        </w:rPr>
        <w:t xml:space="preserve">che </w:t>
      </w:r>
      <w:r w:rsidR="00FE53E7" w:rsidRPr="00963E76">
        <w:rPr>
          <w:rFonts w:ascii="Times New Roman" w:hAnsi="Times New Roman" w:cs="Times New Roman"/>
          <w:sz w:val="24"/>
          <w:szCs w:val="24"/>
        </w:rPr>
        <w:t>lo</w:t>
      </w:r>
      <w:r w:rsidR="009503DA" w:rsidRPr="00963E76">
        <w:rPr>
          <w:rFonts w:ascii="Times New Roman" w:hAnsi="Times New Roman" w:cs="Times New Roman"/>
          <w:sz w:val="24"/>
          <w:szCs w:val="24"/>
        </w:rPr>
        <w:t xml:space="preserve"> studio illustrativo denominato “</w:t>
      </w:r>
      <w:r w:rsidR="009503DA" w:rsidRPr="00963E76">
        <w:rPr>
          <w:rFonts w:ascii="Times New Roman" w:hAnsi="Times New Roman" w:cs="Times New Roman"/>
          <w:i/>
          <w:iCs/>
          <w:sz w:val="24"/>
          <w:szCs w:val="24"/>
        </w:rPr>
        <w:t xml:space="preserve">Revisione della governance dei servizi pubblici del Comune di Ferrara e attuazione del modello multiutility” </w:t>
      </w:r>
      <w:r w:rsidR="009503DA" w:rsidRPr="00963E76">
        <w:rPr>
          <w:rFonts w:ascii="Times New Roman" w:hAnsi="Times New Roman" w:cs="Times New Roman"/>
          <w:sz w:val="24"/>
          <w:szCs w:val="24"/>
        </w:rPr>
        <w:t xml:space="preserve">predisposto dalla HFS, che declina i requisiti dell’in house che caratterizzeranno la società in house </w:t>
      </w:r>
      <w:r w:rsidR="00987E10" w:rsidRPr="00963E76">
        <w:rPr>
          <w:rFonts w:ascii="Times New Roman" w:hAnsi="Times New Roman" w:cs="Times New Roman"/>
          <w:sz w:val="24"/>
          <w:szCs w:val="24"/>
        </w:rPr>
        <w:t>multiutility</w:t>
      </w:r>
      <w:r w:rsidR="009503DA" w:rsidRPr="00963E76">
        <w:rPr>
          <w:rFonts w:ascii="Times New Roman" w:hAnsi="Times New Roman" w:cs="Times New Roman"/>
          <w:sz w:val="24"/>
          <w:szCs w:val="24"/>
        </w:rPr>
        <w:t xml:space="preserve"> per la </w:t>
      </w:r>
      <w:r w:rsidR="002E08BA" w:rsidRPr="00963E76">
        <w:rPr>
          <w:rFonts w:ascii="Times New Roman" w:hAnsi="Times New Roman" w:cs="Times New Roman"/>
          <w:sz w:val="24"/>
          <w:szCs w:val="24"/>
        </w:rPr>
        <w:t>gestione diretta</w:t>
      </w:r>
      <w:r w:rsidR="009503DA" w:rsidRPr="00963E76">
        <w:rPr>
          <w:rFonts w:ascii="Times New Roman" w:hAnsi="Times New Roman" w:cs="Times New Roman"/>
          <w:sz w:val="24"/>
          <w:szCs w:val="24"/>
        </w:rPr>
        <w:t xml:space="preserve"> e indiretta di servizi pubblici locali e precisamente:</w:t>
      </w:r>
    </w:p>
    <w:p w:rsidR="00FE53E7" w:rsidRPr="00963E76" w:rsidRDefault="00FE53E7" w:rsidP="006D20EE">
      <w:pPr>
        <w:numPr>
          <w:ilvl w:val="0"/>
          <w:numId w:val="2"/>
        </w:numPr>
        <w:spacing w:after="0" w:line="240" w:lineRule="auto"/>
        <w:jc w:val="both"/>
        <w:rPr>
          <w:rFonts w:ascii="Times New Roman" w:hAnsi="Times New Roman" w:cs="Times New Roman"/>
          <w:sz w:val="24"/>
          <w:szCs w:val="24"/>
        </w:rPr>
      </w:pPr>
      <w:r w:rsidRPr="00963E76">
        <w:rPr>
          <w:rFonts w:ascii="Times New Roman" w:hAnsi="Times New Roman" w:cs="Times New Roman"/>
          <w:i/>
          <w:iCs/>
          <w:sz w:val="24"/>
          <w:szCs w:val="24"/>
        </w:rPr>
        <w:t>Capitale interamente pubblico</w:t>
      </w:r>
      <w:r w:rsidRPr="00963E76">
        <w:rPr>
          <w:rFonts w:ascii="Times New Roman" w:hAnsi="Times New Roman" w:cs="Times New Roman"/>
          <w:sz w:val="24"/>
          <w:szCs w:val="24"/>
        </w:rPr>
        <w:t>: detenuto dal Comune di Ferrara</w:t>
      </w:r>
    </w:p>
    <w:p w:rsidR="00FE53E7" w:rsidRPr="00963E76" w:rsidRDefault="00FE53E7" w:rsidP="006D20EE">
      <w:pPr>
        <w:numPr>
          <w:ilvl w:val="0"/>
          <w:numId w:val="2"/>
        </w:numPr>
        <w:spacing w:after="0" w:line="240" w:lineRule="auto"/>
        <w:jc w:val="both"/>
        <w:rPr>
          <w:rFonts w:ascii="Times New Roman" w:hAnsi="Times New Roman" w:cs="Times New Roman"/>
          <w:sz w:val="24"/>
          <w:szCs w:val="24"/>
        </w:rPr>
      </w:pPr>
      <w:r w:rsidRPr="00963E76">
        <w:rPr>
          <w:rFonts w:ascii="Times New Roman" w:hAnsi="Times New Roman" w:cs="Times New Roman"/>
          <w:i/>
          <w:iCs/>
          <w:sz w:val="24"/>
          <w:szCs w:val="24"/>
        </w:rPr>
        <w:t>Attività prevalente:</w:t>
      </w:r>
      <w:r w:rsidRPr="00963E76">
        <w:rPr>
          <w:rFonts w:ascii="Times New Roman" w:hAnsi="Times New Roman" w:cs="Times New Roman"/>
          <w:sz w:val="24"/>
          <w:szCs w:val="24"/>
        </w:rPr>
        <w:t xml:space="preserve"> rivolta verso i compiti affidati dal Comune di Ferrara direttamente alla società </w:t>
      </w:r>
      <w:r w:rsidR="00987E10" w:rsidRPr="00963E76">
        <w:rPr>
          <w:rFonts w:ascii="Times New Roman" w:hAnsi="Times New Roman" w:cs="Times New Roman"/>
          <w:sz w:val="24"/>
          <w:szCs w:val="24"/>
        </w:rPr>
        <w:t>multiutility</w:t>
      </w:r>
      <w:r w:rsidRPr="00963E76">
        <w:rPr>
          <w:rFonts w:ascii="Times New Roman" w:hAnsi="Times New Roman" w:cs="Times New Roman"/>
          <w:sz w:val="24"/>
          <w:szCs w:val="24"/>
        </w:rPr>
        <w:t xml:space="preserve"> o indirettamente alle società controllate da questa;</w:t>
      </w:r>
    </w:p>
    <w:p w:rsidR="00FE53E7" w:rsidRPr="00963E76" w:rsidRDefault="00FE53E7" w:rsidP="006D20EE">
      <w:pPr>
        <w:numPr>
          <w:ilvl w:val="0"/>
          <w:numId w:val="2"/>
        </w:numPr>
        <w:spacing w:after="0" w:line="240" w:lineRule="auto"/>
        <w:jc w:val="both"/>
        <w:rPr>
          <w:rFonts w:ascii="Times New Roman" w:hAnsi="Times New Roman" w:cs="Times New Roman"/>
          <w:sz w:val="24"/>
          <w:szCs w:val="24"/>
        </w:rPr>
      </w:pPr>
      <w:r w:rsidRPr="00963E76">
        <w:rPr>
          <w:rFonts w:ascii="Times New Roman" w:hAnsi="Times New Roman" w:cs="Times New Roman"/>
          <w:i/>
          <w:iCs/>
          <w:sz w:val="24"/>
          <w:szCs w:val="24"/>
        </w:rPr>
        <w:lastRenderedPageBreak/>
        <w:t>Controllo analogo</w:t>
      </w:r>
      <w:r w:rsidRPr="00963E76">
        <w:rPr>
          <w:rFonts w:ascii="Times New Roman" w:hAnsi="Times New Roman" w:cs="Times New Roman"/>
          <w:sz w:val="24"/>
          <w:szCs w:val="24"/>
        </w:rPr>
        <w:t>: lo statuto della società rinveniente dalla fusione sarà quello di Ferrara Tua (incorporante), già c</w:t>
      </w:r>
      <w:r w:rsidRPr="00963E76">
        <w:rPr>
          <w:rFonts w:ascii="Times New Roman" w:hAnsi="Times New Roman" w:cs="Times New Roman"/>
          <w:i/>
          <w:iCs/>
          <w:sz w:val="24"/>
          <w:szCs w:val="24"/>
        </w:rPr>
        <w:t>onforma</w:t>
      </w:r>
      <w:r w:rsidRPr="00963E76">
        <w:rPr>
          <w:rFonts w:ascii="Times New Roman" w:hAnsi="Times New Roman" w:cs="Times New Roman"/>
          <w:sz w:val="24"/>
          <w:szCs w:val="24"/>
        </w:rPr>
        <w:t>to al modello in house mono comunale, che sarà comunque rivisto per integrare l’oggetto sociale per prevedere le gestioni indirette tramite controllate</w:t>
      </w:r>
      <w:r w:rsidR="00360DA3" w:rsidRPr="00963E76">
        <w:rPr>
          <w:rFonts w:ascii="Times New Roman" w:hAnsi="Times New Roman" w:cs="Times New Roman"/>
          <w:sz w:val="24"/>
          <w:szCs w:val="24"/>
        </w:rPr>
        <w:t>;</w:t>
      </w:r>
    </w:p>
    <w:p w:rsidR="00FE53E7" w:rsidRPr="00963E76" w:rsidRDefault="00FE53E7" w:rsidP="006D20EE">
      <w:p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e che precisa che </w:t>
      </w:r>
      <w:r w:rsidR="002E08BA" w:rsidRPr="00963E76">
        <w:rPr>
          <w:rFonts w:ascii="Times New Roman" w:hAnsi="Times New Roman" w:cs="Times New Roman"/>
          <w:sz w:val="24"/>
          <w:szCs w:val="24"/>
        </w:rPr>
        <w:t>l</w:t>
      </w:r>
      <w:r w:rsidRPr="00963E76">
        <w:rPr>
          <w:rFonts w:ascii="Times New Roman" w:hAnsi="Times New Roman" w:cs="Times New Roman"/>
          <w:sz w:val="24"/>
          <w:szCs w:val="24"/>
        </w:rPr>
        <w:t xml:space="preserve">a società multiutility, avendo le caratteristiche proprie delle società in house, consente di mantenere gli affidamenti diretti </w:t>
      </w:r>
      <w:r w:rsidR="00841708" w:rsidRPr="00963E76">
        <w:rPr>
          <w:rFonts w:ascii="Times New Roman" w:hAnsi="Times New Roman" w:cs="Times New Roman"/>
          <w:sz w:val="24"/>
          <w:szCs w:val="24"/>
        </w:rPr>
        <w:t>in house a</w:t>
      </w:r>
      <w:r w:rsidRPr="00963E76">
        <w:rPr>
          <w:rFonts w:ascii="Times New Roman" w:hAnsi="Times New Roman" w:cs="Times New Roman"/>
          <w:sz w:val="24"/>
          <w:szCs w:val="24"/>
        </w:rPr>
        <w:t xml:space="preserve"> “cascata” nelle società di servizio pubblico</w:t>
      </w:r>
      <w:r w:rsidR="00841708" w:rsidRPr="00963E76">
        <w:rPr>
          <w:rFonts w:ascii="Times New Roman" w:hAnsi="Times New Roman" w:cs="Times New Roman"/>
          <w:sz w:val="24"/>
          <w:szCs w:val="24"/>
        </w:rPr>
        <w:t>,</w:t>
      </w:r>
      <w:r w:rsidRPr="00963E76">
        <w:rPr>
          <w:rFonts w:ascii="Times New Roman" w:hAnsi="Times New Roman" w:cs="Times New Roman"/>
          <w:sz w:val="24"/>
          <w:szCs w:val="24"/>
        </w:rPr>
        <w:t xml:space="preserve"> attualmente detenute </w:t>
      </w:r>
      <w:r w:rsidR="00841708" w:rsidRPr="00963E76">
        <w:rPr>
          <w:rFonts w:ascii="Times New Roman" w:hAnsi="Times New Roman" w:cs="Times New Roman"/>
          <w:sz w:val="24"/>
          <w:szCs w:val="24"/>
        </w:rPr>
        <w:t xml:space="preserve">indirettamente </w:t>
      </w:r>
      <w:r w:rsidRPr="00963E76">
        <w:rPr>
          <w:rFonts w:ascii="Times New Roman" w:hAnsi="Times New Roman" w:cs="Times New Roman"/>
          <w:sz w:val="24"/>
          <w:szCs w:val="24"/>
        </w:rPr>
        <w:t xml:space="preserve">dal Comune di Ferrara </w:t>
      </w:r>
      <w:r w:rsidR="00FA2AD2">
        <w:rPr>
          <w:rFonts w:ascii="Times New Roman" w:hAnsi="Times New Roman" w:cs="Times New Roman"/>
          <w:sz w:val="24"/>
          <w:szCs w:val="24"/>
        </w:rPr>
        <w:t>tramite Holding Ferrara Servizi;</w:t>
      </w:r>
    </w:p>
    <w:p w:rsidR="00EE5231" w:rsidRDefault="00EE5231" w:rsidP="006D20EE">
      <w:pPr>
        <w:spacing w:after="0" w:line="240" w:lineRule="auto"/>
        <w:jc w:val="both"/>
        <w:rPr>
          <w:rFonts w:ascii="Times New Roman" w:hAnsi="Times New Roman" w:cs="Times New Roman"/>
          <w:b/>
          <w:bCs/>
          <w:sz w:val="24"/>
          <w:szCs w:val="24"/>
        </w:rPr>
      </w:pPr>
    </w:p>
    <w:p w:rsidR="00FE53E7" w:rsidRPr="00963E76" w:rsidRDefault="00EE5231" w:rsidP="006D20EE">
      <w:pPr>
        <w:spacing w:after="0" w:line="240" w:lineRule="auto"/>
        <w:jc w:val="both"/>
        <w:rPr>
          <w:rFonts w:ascii="Times New Roman" w:hAnsi="Times New Roman" w:cs="Times New Roman"/>
          <w:sz w:val="24"/>
          <w:szCs w:val="24"/>
        </w:rPr>
      </w:pPr>
      <w:r w:rsidRPr="00963E76">
        <w:rPr>
          <w:rFonts w:ascii="Times New Roman" w:hAnsi="Times New Roman" w:cs="Times New Roman"/>
          <w:b/>
          <w:bCs/>
          <w:sz w:val="24"/>
          <w:szCs w:val="24"/>
        </w:rPr>
        <w:t>CONFERMATO</w:t>
      </w:r>
      <w:r w:rsidR="00FE53E7" w:rsidRPr="00963E76">
        <w:rPr>
          <w:rFonts w:ascii="Times New Roman" w:hAnsi="Times New Roman" w:cs="Times New Roman"/>
          <w:sz w:val="24"/>
          <w:szCs w:val="24"/>
        </w:rPr>
        <w:t xml:space="preserve"> che i principi declinati nello studio summenzionato</w:t>
      </w:r>
      <w:r w:rsidR="004262A1" w:rsidRPr="00963E76">
        <w:rPr>
          <w:rFonts w:ascii="Times New Roman" w:hAnsi="Times New Roman" w:cs="Times New Roman"/>
          <w:sz w:val="24"/>
          <w:szCs w:val="24"/>
        </w:rPr>
        <w:t xml:space="preserve"> che qualificano la società in house</w:t>
      </w:r>
      <w:r w:rsidR="00FE53E7" w:rsidRPr="00963E76">
        <w:rPr>
          <w:rFonts w:ascii="Times New Roman" w:hAnsi="Times New Roman" w:cs="Times New Roman"/>
          <w:sz w:val="24"/>
          <w:szCs w:val="24"/>
        </w:rPr>
        <w:t xml:space="preserve"> sono riportati</w:t>
      </w:r>
      <w:r w:rsidR="004262A1" w:rsidRPr="00963E76">
        <w:rPr>
          <w:rFonts w:ascii="Times New Roman" w:hAnsi="Times New Roman" w:cs="Times New Roman"/>
          <w:sz w:val="24"/>
          <w:szCs w:val="24"/>
        </w:rPr>
        <w:t xml:space="preserve"> anche nello </w:t>
      </w:r>
      <w:r w:rsidR="004262A1" w:rsidRPr="00963E76">
        <w:rPr>
          <w:rFonts w:ascii="Times New Roman" w:hAnsi="Times New Roman" w:cs="Times New Roman"/>
          <w:b/>
          <w:bCs/>
          <w:sz w:val="24"/>
          <w:szCs w:val="24"/>
        </w:rPr>
        <w:t>schema di statuto</w:t>
      </w:r>
      <w:r w:rsidR="004262A1" w:rsidRPr="00963E76">
        <w:rPr>
          <w:rFonts w:ascii="Times New Roman" w:hAnsi="Times New Roman" w:cs="Times New Roman"/>
          <w:sz w:val="24"/>
          <w:szCs w:val="24"/>
        </w:rPr>
        <w:t xml:space="preserve"> della società in house multiutility </w:t>
      </w:r>
      <w:r w:rsidR="004262A1" w:rsidRPr="00963E76">
        <w:rPr>
          <w:rFonts w:ascii="Times New Roman" w:hAnsi="Times New Roman" w:cs="Times New Roman"/>
          <w:b/>
          <w:bCs/>
          <w:sz w:val="24"/>
          <w:szCs w:val="24"/>
        </w:rPr>
        <w:t>che si allega sub</w:t>
      </w:r>
      <w:r w:rsidR="002E08BA" w:rsidRPr="00963E76">
        <w:rPr>
          <w:rFonts w:ascii="Times New Roman" w:hAnsi="Times New Roman" w:cs="Times New Roman"/>
          <w:b/>
          <w:bCs/>
          <w:sz w:val="24"/>
          <w:szCs w:val="24"/>
        </w:rPr>
        <w:t>.</w:t>
      </w:r>
      <w:r w:rsidR="004262A1" w:rsidRPr="00963E76">
        <w:rPr>
          <w:rFonts w:ascii="Times New Roman" w:hAnsi="Times New Roman" w:cs="Times New Roman"/>
          <w:b/>
          <w:bCs/>
          <w:sz w:val="24"/>
          <w:szCs w:val="24"/>
        </w:rPr>
        <w:t xml:space="preserve"> B</w:t>
      </w:r>
      <w:r w:rsidR="002E08BA" w:rsidRPr="00963E76">
        <w:rPr>
          <w:rFonts w:ascii="Times New Roman" w:hAnsi="Times New Roman" w:cs="Times New Roman"/>
          <w:b/>
          <w:bCs/>
          <w:sz w:val="24"/>
          <w:szCs w:val="24"/>
        </w:rPr>
        <w:t>)</w:t>
      </w:r>
      <w:r w:rsidR="004262A1" w:rsidRPr="00963E76">
        <w:rPr>
          <w:rFonts w:ascii="Times New Roman" w:hAnsi="Times New Roman" w:cs="Times New Roman"/>
          <w:sz w:val="24"/>
          <w:szCs w:val="24"/>
        </w:rPr>
        <w:t xml:space="preserve"> al presente atto</w:t>
      </w:r>
      <w:r w:rsidR="007F2367" w:rsidRPr="00963E76">
        <w:rPr>
          <w:rFonts w:ascii="Times New Roman" w:hAnsi="Times New Roman" w:cs="Times New Roman"/>
          <w:sz w:val="24"/>
          <w:szCs w:val="24"/>
        </w:rPr>
        <w:t>;</w:t>
      </w:r>
    </w:p>
    <w:p w:rsidR="00EE5231" w:rsidRDefault="00EE5231" w:rsidP="006D20EE">
      <w:pPr>
        <w:spacing w:after="0" w:line="240" w:lineRule="auto"/>
        <w:jc w:val="both"/>
        <w:rPr>
          <w:rFonts w:ascii="Times New Roman" w:hAnsi="Times New Roman" w:cs="Times New Roman"/>
          <w:b/>
          <w:bCs/>
          <w:sz w:val="24"/>
          <w:szCs w:val="24"/>
        </w:rPr>
      </w:pPr>
    </w:p>
    <w:p w:rsidR="007F2367" w:rsidRPr="00963E76" w:rsidRDefault="00EE5231" w:rsidP="006D20EE">
      <w:pPr>
        <w:spacing w:after="0" w:line="240" w:lineRule="auto"/>
        <w:jc w:val="both"/>
        <w:rPr>
          <w:rFonts w:ascii="Times New Roman" w:hAnsi="Times New Roman" w:cs="Times New Roman"/>
          <w:sz w:val="24"/>
          <w:szCs w:val="24"/>
        </w:rPr>
      </w:pPr>
      <w:r w:rsidRPr="00963E76">
        <w:rPr>
          <w:rFonts w:ascii="Times New Roman" w:hAnsi="Times New Roman" w:cs="Times New Roman"/>
          <w:b/>
          <w:bCs/>
          <w:sz w:val="24"/>
          <w:szCs w:val="24"/>
        </w:rPr>
        <w:t>DATO ATTO</w:t>
      </w:r>
      <w:r w:rsidRPr="00963E76">
        <w:rPr>
          <w:rFonts w:ascii="Times New Roman" w:hAnsi="Times New Roman" w:cs="Times New Roman"/>
          <w:sz w:val="24"/>
          <w:szCs w:val="24"/>
        </w:rPr>
        <w:t xml:space="preserve"> </w:t>
      </w:r>
      <w:r w:rsidR="007F2367" w:rsidRPr="00963E76">
        <w:rPr>
          <w:rFonts w:ascii="Times New Roman" w:hAnsi="Times New Roman" w:cs="Times New Roman"/>
          <w:sz w:val="24"/>
          <w:szCs w:val="24"/>
        </w:rPr>
        <w:t xml:space="preserve">che la verifica della ricorrenza dei requisiti propri della società in house riguardano le norme e le previsioni statutarie </w:t>
      </w:r>
      <w:r w:rsidR="00CB1292" w:rsidRPr="00963E76">
        <w:rPr>
          <w:rFonts w:ascii="Times New Roman" w:hAnsi="Times New Roman" w:cs="Times New Roman"/>
          <w:sz w:val="24"/>
          <w:szCs w:val="24"/>
        </w:rPr>
        <w:t>(Cass. Sez. Unite 28/06/2018 n. 17188, 14/04/2020 n. 7824 Ordinanza)</w:t>
      </w:r>
      <w:r w:rsidR="00360DA3" w:rsidRPr="00963E76">
        <w:rPr>
          <w:rFonts w:ascii="Times New Roman" w:hAnsi="Times New Roman" w:cs="Times New Roman"/>
          <w:sz w:val="24"/>
          <w:szCs w:val="24"/>
        </w:rPr>
        <w:t>;</w:t>
      </w:r>
    </w:p>
    <w:p w:rsidR="00EE5231" w:rsidRDefault="00EE5231" w:rsidP="006D20EE">
      <w:pPr>
        <w:spacing w:after="0" w:line="240" w:lineRule="auto"/>
        <w:jc w:val="both"/>
        <w:rPr>
          <w:rFonts w:ascii="Times New Roman" w:hAnsi="Times New Roman" w:cs="Times New Roman"/>
          <w:b/>
          <w:bCs/>
          <w:sz w:val="24"/>
          <w:szCs w:val="24"/>
        </w:rPr>
      </w:pPr>
    </w:p>
    <w:p w:rsidR="004262A1" w:rsidRDefault="00EE5231" w:rsidP="006D20EE">
      <w:pPr>
        <w:spacing w:after="0" w:line="240" w:lineRule="auto"/>
        <w:jc w:val="both"/>
        <w:rPr>
          <w:rFonts w:ascii="Times New Roman" w:hAnsi="Times New Roman" w:cs="Times New Roman"/>
          <w:b/>
          <w:bCs/>
          <w:sz w:val="24"/>
          <w:szCs w:val="24"/>
        </w:rPr>
      </w:pPr>
      <w:r w:rsidRPr="00963E76">
        <w:rPr>
          <w:rFonts w:ascii="Times New Roman" w:hAnsi="Times New Roman" w:cs="Times New Roman"/>
          <w:b/>
          <w:bCs/>
          <w:sz w:val="24"/>
          <w:szCs w:val="24"/>
        </w:rPr>
        <w:t>TENUTO CONTO</w:t>
      </w:r>
      <w:r w:rsidR="00FA2AD2">
        <w:rPr>
          <w:rFonts w:ascii="Times New Roman" w:hAnsi="Times New Roman" w:cs="Times New Roman"/>
          <w:b/>
          <w:bCs/>
          <w:sz w:val="24"/>
          <w:szCs w:val="24"/>
        </w:rPr>
        <w:t>:</w:t>
      </w:r>
    </w:p>
    <w:p w:rsidR="00FA2AD2" w:rsidRPr="00963E76" w:rsidRDefault="00FA2AD2" w:rsidP="006D20EE">
      <w:pPr>
        <w:spacing w:after="0" w:line="240" w:lineRule="auto"/>
        <w:jc w:val="both"/>
        <w:rPr>
          <w:rFonts w:ascii="Times New Roman" w:hAnsi="Times New Roman" w:cs="Times New Roman"/>
          <w:b/>
          <w:bCs/>
          <w:sz w:val="24"/>
          <w:szCs w:val="24"/>
        </w:rPr>
      </w:pPr>
    </w:p>
    <w:p w:rsidR="007D1D41" w:rsidRPr="00EE5231" w:rsidRDefault="007D1D41" w:rsidP="00EE5231">
      <w:pPr>
        <w:pStyle w:val="Paragrafoelenco"/>
        <w:numPr>
          <w:ilvl w:val="2"/>
          <w:numId w:val="10"/>
        </w:numPr>
        <w:spacing w:after="0" w:line="240" w:lineRule="auto"/>
        <w:ind w:left="426"/>
        <w:jc w:val="both"/>
        <w:rPr>
          <w:rFonts w:ascii="Times New Roman" w:hAnsi="Times New Roman" w:cs="Times New Roman"/>
          <w:sz w:val="24"/>
          <w:szCs w:val="24"/>
        </w:rPr>
      </w:pPr>
      <w:r w:rsidRPr="00EE5231">
        <w:rPr>
          <w:rFonts w:ascii="Times New Roman" w:hAnsi="Times New Roman" w:cs="Times New Roman"/>
          <w:sz w:val="24"/>
          <w:szCs w:val="24"/>
        </w:rPr>
        <w:t xml:space="preserve">che, al divieto di costituire nuove società e di acquisire nuove partecipazioni in società, stabilito dall’art. 4, comma 5, d.lgs. n. 175/2016, non risultano sottoposte le società </w:t>
      </w:r>
      <w:r w:rsidRPr="00EE5231">
        <w:rPr>
          <w:rFonts w:ascii="Times New Roman" w:hAnsi="Times New Roman" w:cs="Times New Roman"/>
          <w:i/>
          <w:iCs/>
          <w:sz w:val="24"/>
          <w:szCs w:val="24"/>
        </w:rPr>
        <w:t>in house</w:t>
      </w:r>
      <w:r w:rsidRPr="00EE5231">
        <w:rPr>
          <w:rFonts w:ascii="Times New Roman" w:hAnsi="Times New Roman" w:cs="Times New Roman"/>
          <w:sz w:val="24"/>
          <w:szCs w:val="24"/>
        </w:rPr>
        <w:t xml:space="preserve"> che hanno ad oggetto la gestione di servizi di interesse generale, nel cui novero sono compresi anche i servizi di interesse economico generale (SIEG), ex art. 2, comma 1, lett. i) </w:t>
      </w:r>
      <w:r w:rsidR="00360DA3" w:rsidRPr="00EE5231">
        <w:rPr>
          <w:rFonts w:ascii="Times New Roman" w:hAnsi="Times New Roman" w:cs="Times New Roman"/>
          <w:sz w:val="24"/>
          <w:szCs w:val="24"/>
        </w:rPr>
        <w:t>d</w:t>
      </w:r>
      <w:r w:rsidRPr="00EE5231">
        <w:rPr>
          <w:rFonts w:ascii="Times New Roman" w:hAnsi="Times New Roman" w:cs="Times New Roman"/>
          <w:sz w:val="24"/>
          <w:szCs w:val="24"/>
        </w:rPr>
        <w:t>.lgs. n. 175/2016</w:t>
      </w:r>
      <w:r w:rsidR="001C21C5" w:rsidRPr="00EE5231">
        <w:rPr>
          <w:rFonts w:ascii="Times New Roman" w:hAnsi="Times New Roman" w:cs="Times New Roman"/>
          <w:sz w:val="24"/>
          <w:szCs w:val="24"/>
        </w:rPr>
        <w:t>;</w:t>
      </w:r>
    </w:p>
    <w:p w:rsidR="00CA65E1" w:rsidRPr="00EE5231" w:rsidRDefault="00CA65E1" w:rsidP="00EE5231">
      <w:pPr>
        <w:pStyle w:val="Paragrafoelenco"/>
        <w:numPr>
          <w:ilvl w:val="2"/>
          <w:numId w:val="10"/>
        </w:numPr>
        <w:spacing w:after="0" w:line="240" w:lineRule="auto"/>
        <w:ind w:left="426"/>
        <w:jc w:val="both"/>
        <w:rPr>
          <w:rFonts w:ascii="Times New Roman" w:hAnsi="Times New Roman" w:cs="Times New Roman"/>
          <w:sz w:val="24"/>
          <w:szCs w:val="24"/>
        </w:rPr>
      </w:pPr>
      <w:r w:rsidRPr="00EE5231">
        <w:rPr>
          <w:rFonts w:ascii="Times New Roman" w:hAnsi="Times New Roman" w:cs="Times New Roman"/>
          <w:sz w:val="24"/>
          <w:szCs w:val="24"/>
        </w:rPr>
        <w:t>che in ogni caso non si è di fronte alla costituzione di una nuova società ma di una fusione fra due società preesistenti</w:t>
      </w:r>
      <w:r w:rsidR="00EB7B10" w:rsidRPr="00EE5231">
        <w:rPr>
          <w:rFonts w:ascii="Times New Roman" w:hAnsi="Times New Roman" w:cs="Times New Roman"/>
          <w:sz w:val="24"/>
          <w:szCs w:val="24"/>
        </w:rPr>
        <w:t xml:space="preserve"> all’entrata in vigore del </w:t>
      </w:r>
      <w:r w:rsidR="00987E10" w:rsidRPr="00EE5231">
        <w:rPr>
          <w:rFonts w:ascii="Times New Roman" w:hAnsi="Times New Roman" w:cs="Times New Roman"/>
          <w:sz w:val="24"/>
          <w:szCs w:val="24"/>
        </w:rPr>
        <w:t>Tuspp (</w:t>
      </w:r>
      <w:r w:rsidR="00EB7B10" w:rsidRPr="00EE5231">
        <w:rPr>
          <w:rFonts w:ascii="Times New Roman" w:hAnsi="Times New Roman" w:cs="Times New Roman"/>
          <w:sz w:val="24"/>
          <w:szCs w:val="24"/>
        </w:rPr>
        <w:t>23/09/2016</w:t>
      </w:r>
      <w:r w:rsidR="00987E10" w:rsidRPr="00EE5231">
        <w:rPr>
          <w:rFonts w:ascii="Times New Roman" w:hAnsi="Times New Roman" w:cs="Times New Roman"/>
          <w:sz w:val="24"/>
          <w:szCs w:val="24"/>
        </w:rPr>
        <w:t>);</w:t>
      </w:r>
    </w:p>
    <w:p w:rsidR="007D1D41" w:rsidRPr="00EE5231" w:rsidRDefault="007D1D41" w:rsidP="00EE5231">
      <w:pPr>
        <w:pStyle w:val="Paragrafoelenco"/>
        <w:numPr>
          <w:ilvl w:val="2"/>
          <w:numId w:val="10"/>
        </w:numPr>
        <w:spacing w:after="0" w:line="240" w:lineRule="auto"/>
        <w:ind w:left="426"/>
        <w:jc w:val="both"/>
        <w:rPr>
          <w:rFonts w:ascii="Times New Roman" w:hAnsi="Times New Roman" w:cs="Times New Roman"/>
          <w:sz w:val="24"/>
          <w:szCs w:val="24"/>
        </w:rPr>
      </w:pPr>
      <w:r w:rsidRPr="00EE5231">
        <w:rPr>
          <w:rFonts w:ascii="Times New Roman" w:hAnsi="Times New Roman" w:cs="Times New Roman"/>
          <w:sz w:val="24"/>
          <w:szCs w:val="24"/>
        </w:rPr>
        <w:t xml:space="preserve">che appare configurabile un controllo analogo in via indiretta del Comune di Ferrara sulle società </w:t>
      </w:r>
      <w:r w:rsidRPr="00EE5231">
        <w:rPr>
          <w:rFonts w:ascii="Times New Roman" w:hAnsi="Times New Roman" w:cs="Times New Roman"/>
          <w:i/>
          <w:iCs/>
          <w:sz w:val="24"/>
          <w:szCs w:val="24"/>
        </w:rPr>
        <w:t>in house</w:t>
      </w:r>
      <w:r w:rsidRPr="00EE5231">
        <w:rPr>
          <w:rFonts w:ascii="Times New Roman" w:hAnsi="Times New Roman" w:cs="Times New Roman"/>
          <w:sz w:val="24"/>
          <w:szCs w:val="24"/>
        </w:rPr>
        <w:t xml:space="preserve"> di secondo livello, anche nell’ipotesi in cui la società </w:t>
      </w:r>
      <w:r w:rsidRPr="00EE5231">
        <w:rPr>
          <w:rFonts w:ascii="Times New Roman" w:hAnsi="Times New Roman" w:cs="Times New Roman"/>
          <w:i/>
          <w:iCs/>
          <w:sz w:val="24"/>
          <w:szCs w:val="24"/>
        </w:rPr>
        <w:t>in house</w:t>
      </w:r>
      <w:r w:rsidRPr="00EE5231">
        <w:rPr>
          <w:rFonts w:ascii="Times New Roman" w:hAnsi="Times New Roman" w:cs="Times New Roman"/>
          <w:sz w:val="24"/>
          <w:szCs w:val="24"/>
        </w:rPr>
        <w:t xml:space="preserve"> derivante dalla fusione per incorporazione con Ferrara Tua Srl, partecipata in via diretta dall’Amministrazione comunale, sia trasformata da società holding in una società multiutility</w:t>
      </w:r>
      <w:r w:rsidR="001C21C5" w:rsidRPr="00EE5231">
        <w:rPr>
          <w:rFonts w:ascii="Times New Roman" w:hAnsi="Times New Roman" w:cs="Times New Roman"/>
          <w:sz w:val="24"/>
          <w:szCs w:val="24"/>
        </w:rPr>
        <w:t>;</w:t>
      </w:r>
    </w:p>
    <w:p w:rsidR="00EE5231" w:rsidRPr="00963E76" w:rsidRDefault="00EE5231" w:rsidP="006D20EE">
      <w:pPr>
        <w:spacing w:after="0" w:line="240" w:lineRule="auto"/>
        <w:jc w:val="both"/>
        <w:rPr>
          <w:rFonts w:ascii="Times New Roman" w:hAnsi="Times New Roman" w:cs="Times New Roman"/>
          <w:sz w:val="24"/>
          <w:szCs w:val="24"/>
        </w:rPr>
      </w:pPr>
    </w:p>
    <w:p w:rsidR="001C21C5" w:rsidRPr="00963E76" w:rsidRDefault="00EE5231" w:rsidP="006D20EE">
      <w:pPr>
        <w:spacing w:after="0" w:line="240" w:lineRule="auto"/>
        <w:jc w:val="both"/>
        <w:rPr>
          <w:rFonts w:ascii="Times New Roman" w:hAnsi="Times New Roman" w:cs="Times New Roman"/>
          <w:sz w:val="24"/>
          <w:szCs w:val="24"/>
        </w:rPr>
      </w:pPr>
      <w:r w:rsidRPr="00963E76">
        <w:rPr>
          <w:rFonts w:ascii="Times New Roman" w:hAnsi="Times New Roman" w:cs="Times New Roman"/>
          <w:b/>
          <w:bCs/>
          <w:sz w:val="24"/>
          <w:szCs w:val="24"/>
        </w:rPr>
        <w:t xml:space="preserve">DATO ATTO </w:t>
      </w:r>
      <w:r w:rsidR="001C21C5" w:rsidRPr="00963E76">
        <w:rPr>
          <w:rFonts w:ascii="Times New Roman" w:hAnsi="Times New Roman" w:cs="Times New Roman"/>
          <w:sz w:val="24"/>
          <w:szCs w:val="24"/>
        </w:rPr>
        <w:t xml:space="preserve">sotto il profilo dell’organizzazione della revisione della </w:t>
      </w:r>
      <w:r w:rsidR="001C21C5" w:rsidRPr="00963E76">
        <w:rPr>
          <w:rFonts w:ascii="Times New Roman" w:hAnsi="Times New Roman" w:cs="Times New Roman"/>
          <w:i/>
          <w:iCs/>
          <w:sz w:val="24"/>
          <w:szCs w:val="24"/>
        </w:rPr>
        <w:t>governance</w:t>
      </w:r>
      <w:r w:rsidR="001C21C5" w:rsidRPr="00963E76">
        <w:rPr>
          <w:rFonts w:ascii="Times New Roman" w:hAnsi="Times New Roman" w:cs="Times New Roman"/>
          <w:sz w:val="24"/>
          <w:szCs w:val="24"/>
        </w:rPr>
        <w:t xml:space="preserve"> dei servizi pubblici locale che</w:t>
      </w:r>
      <w:r w:rsidR="00BD7657" w:rsidRPr="00963E76">
        <w:rPr>
          <w:rFonts w:ascii="Times New Roman" w:hAnsi="Times New Roman" w:cs="Times New Roman"/>
          <w:sz w:val="24"/>
          <w:szCs w:val="24"/>
        </w:rPr>
        <w:t>:</w:t>
      </w:r>
    </w:p>
    <w:p w:rsidR="00182A32" w:rsidRPr="00963E76" w:rsidRDefault="001C21C5"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la fusione di Holding Ferrara Servizi in Ferrara Tua (che ha ad oggetto, fra gli altri, la gestione dei cimiteri) determina la circostanza che prevede che Amsef (che ha </w:t>
      </w:r>
      <w:r w:rsidR="00182A32" w:rsidRPr="00963E76">
        <w:rPr>
          <w:rFonts w:ascii="Times New Roman" w:hAnsi="Times New Roman" w:cs="Times New Roman"/>
          <w:sz w:val="24"/>
          <w:szCs w:val="24"/>
        </w:rPr>
        <w:t xml:space="preserve">ad oggetto i servizi di onoranze funebri) </w:t>
      </w:r>
      <w:r w:rsidRPr="00963E76">
        <w:rPr>
          <w:rFonts w:ascii="Times New Roman" w:hAnsi="Times New Roman" w:cs="Times New Roman"/>
          <w:sz w:val="24"/>
          <w:szCs w:val="24"/>
        </w:rPr>
        <w:t xml:space="preserve">venga controllata dalla società riveniente dalla fusione che gestisce direttamente i servizi cimiteriale e che ciò potrebbe contrastare con </w:t>
      </w:r>
      <w:r w:rsidR="00182A32" w:rsidRPr="00963E76">
        <w:rPr>
          <w:rFonts w:ascii="Times New Roman" w:hAnsi="Times New Roman" w:cs="Times New Roman"/>
          <w:sz w:val="24"/>
          <w:szCs w:val="24"/>
        </w:rPr>
        <w:t xml:space="preserve">la </w:t>
      </w:r>
      <w:r w:rsidRPr="00963E76">
        <w:rPr>
          <w:rFonts w:ascii="Times New Roman" w:hAnsi="Times New Roman" w:cs="Times New Roman"/>
          <w:sz w:val="24"/>
          <w:szCs w:val="24"/>
        </w:rPr>
        <w:t>legge della Regione Emilia Romagna che, all’art. 5 rubricato  “Obblighi dei Comuni e gestione dei servizi pubblici essenziali” (sostituito comma 2 dall’art. 29 L.R. 27 luglio 2005 n. 14),</w:t>
      </w:r>
      <w:r w:rsidR="00182A32" w:rsidRPr="00963E76">
        <w:rPr>
          <w:rFonts w:ascii="Times New Roman" w:hAnsi="Times New Roman" w:cs="Times New Roman"/>
          <w:sz w:val="24"/>
          <w:szCs w:val="24"/>
        </w:rPr>
        <w:t xml:space="preserve"> di modo</w:t>
      </w:r>
      <w:r w:rsidR="003303C2" w:rsidRPr="00963E76">
        <w:rPr>
          <w:rFonts w:ascii="Times New Roman" w:hAnsi="Times New Roman" w:cs="Times New Roman"/>
          <w:sz w:val="24"/>
          <w:szCs w:val="24"/>
        </w:rPr>
        <w:t xml:space="preserve"> </w:t>
      </w:r>
      <w:r w:rsidR="00182A32" w:rsidRPr="00963E76">
        <w:rPr>
          <w:rFonts w:ascii="Times New Roman" w:hAnsi="Times New Roman" w:cs="Times New Roman"/>
          <w:sz w:val="24"/>
          <w:szCs w:val="24"/>
        </w:rPr>
        <w:t>che</w:t>
      </w:r>
      <w:r w:rsidR="003303C2" w:rsidRPr="00963E76">
        <w:rPr>
          <w:rFonts w:ascii="Times New Roman" w:hAnsi="Times New Roman" w:cs="Times New Roman"/>
          <w:sz w:val="24"/>
          <w:szCs w:val="24"/>
        </w:rPr>
        <w:t xml:space="preserve">, onde evitare tale criticità; </w:t>
      </w:r>
      <w:r w:rsidR="00182A32" w:rsidRPr="00963E76">
        <w:rPr>
          <w:rFonts w:ascii="Times New Roman" w:hAnsi="Times New Roman" w:cs="Times New Roman"/>
          <w:sz w:val="24"/>
          <w:szCs w:val="24"/>
        </w:rPr>
        <w:t xml:space="preserve"> appare necessario riallocarla in proprietà diretta al Comune;</w:t>
      </w:r>
    </w:p>
    <w:p w:rsidR="001C21C5" w:rsidRDefault="00182A32"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che appare opportuno trasformare HFS e Ferrara Tua da società a responsabilità limitata </w:t>
      </w:r>
      <w:r w:rsidR="00BD7657" w:rsidRPr="00963E76">
        <w:rPr>
          <w:rFonts w:ascii="Times New Roman" w:hAnsi="Times New Roman" w:cs="Times New Roman"/>
          <w:sz w:val="24"/>
          <w:szCs w:val="24"/>
        </w:rPr>
        <w:t>a</w:t>
      </w:r>
      <w:r w:rsidRPr="00963E76">
        <w:rPr>
          <w:rFonts w:ascii="Times New Roman" w:hAnsi="Times New Roman" w:cs="Times New Roman"/>
          <w:sz w:val="24"/>
          <w:szCs w:val="24"/>
        </w:rPr>
        <w:t xml:space="preserve"> società per azioni e al contempo trasferire la quota di partecipazione dell’1% in Ferrara Tua dal Comune a HFS cosicché quest’ultima detenga </w:t>
      </w:r>
      <w:r w:rsidR="000D4E1C" w:rsidRPr="00963E76">
        <w:rPr>
          <w:rFonts w:ascii="Times New Roman" w:hAnsi="Times New Roman" w:cs="Times New Roman"/>
          <w:sz w:val="24"/>
          <w:szCs w:val="24"/>
        </w:rPr>
        <w:t>l’intera quota di partecipazione</w:t>
      </w:r>
      <w:r w:rsidR="003303C2" w:rsidRPr="00963E76">
        <w:rPr>
          <w:rFonts w:ascii="Times New Roman" w:hAnsi="Times New Roman" w:cs="Times New Roman"/>
          <w:sz w:val="24"/>
          <w:szCs w:val="24"/>
        </w:rPr>
        <w:t xml:space="preserve"> </w:t>
      </w:r>
      <w:r w:rsidR="000D4E1C" w:rsidRPr="00963E76">
        <w:rPr>
          <w:rFonts w:ascii="Times New Roman" w:hAnsi="Times New Roman" w:cs="Times New Roman"/>
          <w:sz w:val="24"/>
          <w:szCs w:val="24"/>
        </w:rPr>
        <w:t>nell</w:t>
      </w:r>
      <w:r w:rsidR="003303C2" w:rsidRPr="00963E76">
        <w:rPr>
          <w:rFonts w:ascii="Times New Roman" w:hAnsi="Times New Roman" w:cs="Times New Roman"/>
          <w:sz w:val="24"/>
          <w:szCs w:val="24"/>
        </w:rPr>
        <w:t xml:space="preserve">a </w:t>
      </w:r>
      <w:r w:rsidR="000D4E1C" w:rsidRPr="00963E76">
        <w:rPr>
          <w:rFonts w:ascii="Times New Roman" w:hAnsi="Times New Roman" w:cs="Times New Roman"/>
          <w:sz w:val="24"/>
          <w:szCs w:val="24"/>
        </w:rPr>
        <w:t>summenzionata Ferrara Tua;</w:t>
      </w:r>
    </w:p>
    <w:p w:rsidR="00EE5231" w:rsidRPr="00963E76" w:rsidRDefault="00EE5231" w:rsidP="00EE5231">
      <w:pPr>
        <w:pStyle w:val="Paragrafoelenco"/>
        <w:spacing w:after="0" w:line="240" w:lineRule="auto"/>
        <w:ind w:left="426"/>
        <w:jc w:val="both"/>
        <w:rPr>
          <w:rFonts w:ascii="Times New Roman" w:hAnsi="Times New Roman" w:cs="Times New Roman"/>
          <w:sz w:val="24"/>
          <w:szCs w:val="24"/>
        </w:rPr>
      </w:pPr>
    </w:p>
    <w:p w:rsidR="00610655" w:rsidRPr="00963E76" w:rsidRDefault="00FA2AD2" w:rsidP="006D20E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RILEVATO</w:t>
      </w:r>
      <w:r w:rsidR="00610655" w:rsidRPr="00963E76">
        <w:rPr>
          <w:rFonts w:ascii="Times New Roman" w:hAnsi="Times New Roman" w:cs="Times New Roman"/>
          <w:sz w:val="24"/>
          <w:szCs w:val="24"/>
        </w:rPr>
        <w:t xml:space="preserve"> che l</w:t>
      </w:r>
      <w:r w:rsidR="00BD7657" w:rsidRPr="00963E76">
        <w:rPr>
          <w:rFonts w:ascii="Times New Roman" w:hAnsi="Times New Roman" w:cs="Times New Roman"/>
          <w:sz w:val="24"/>
          <w:szCs w:val="24"/>
        </w:rPr>
        <w:t>a</w:t>
      </w:r>
      <w:r w:rsidR="00610655" w:rsidRPr="00963E76">
        <w:rPr>
          <w:rFonts w:ascii="Times New Roman" w:hAnsi="Times New Roman" w:cs="Times New Roman"/>
          <w:sz w:val="24"/>
          <w:szCs w:val="24"/>
        </w:rPr>
        <w:t xml:space="preserve"> scansione temporale per l’attuazione dell’operazione </w:t>
      </w:r>
      <w:r w:rsidR="00EC5C08" w:rsidRPr="00963E76">
        <w:rPr>
          <w:rFonts w:ascii="Times New Roman" w:hAnsi="Times New Roman" w:cs="Times New Roman"/>
          <w:sz w:val="24"/>
          <w:szCs w:val="24"/>
        </w:rPr>
        <w:t xml:space="preserve">dovrebbe </w:t>
      </w:r>
      <w:r w:rsidR="00610655" w:rsidRPr="00963E76">
        <w:rPr>
          <w:rFonts w:ascii="Times New Roman" w:hAnsi="Times New Roman" w:cs="Times New Roman"/>
          <w:sz w:val="24"/>
          <w:szCs w:val="24"/>
        </w:rPr>
        <w:t>prevede</w:t>
      </w:r>
      <w:r w:rsidR="00EB7B10" w:rsidRPr="00963E76">
        <w:rPr>
          <w:rFonts w:ascii="Times New Roman" w:hAnsi="Times New Roman" w:cs="Times New Roman"/>
          <w:sz w:val="24"/>
          <w:szCs w:val="24"/>
        </w:rPr>
        <w:t>re</w:t>
      </w:r>
      <w:r w:rsidR="00610655" w:rsidRPr="00963E76">
        <w:rPr>
          <w:rFonts w:ascii="Times New Roman" w:hAnsi="Times New Roman" w:cs="Times New Roman"/>
          <w:sz w:val="24"/>
          <w:szCs w:val="24"/>
        </w:rPr>
        <w:t>:</w:t>
      </w:r>
    </w:p>
    <w:p w:rsidR="00CA65E1" w:rsidRPr="00963E76" w:rsidRDefault="00CA65E1" w:rsidP="006D20EE">
      <w:pPr>
        <w:numPr>
          <w:ilvl w:val="0"/>
          <w:numId w:val="5"/>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Cessione della partecipazione di Ferrara TUA alla Holding Ferrara Servizi affinché quest’ultima detenga il 100% di Ferrara TUA</w:t>
      </w:r>
      <w:r w:rsidR="00BD7657" w:rsidRPr="00963E76">
        <w:rPr>
          <w:rFonts w:ascii="Times New Roman" w:hAnsi="Times New Roman" w:cs="Times New Roman"/>
          <w:sz w:val="24"/>
          <w:szCs w:val="24"/>
        </w:rPr>
        <w:t>;</w:t>
      </w:r>
      <w:r w:rsidRPr="00963E76">
        <w:rPr>
          <w:rFonts w:ascii="Times New Roman" w:hAnsi="Times New Roman" w:cs="Times New Roman"/>
          <w:sz w:val="24"/>
          <w:szCs w:val="24"/>
        </w:rPr>
        <w:t xml:space="preserve"> </w:t>
      </w:r>
    </w:p>
    <w:p w:rsidR="00CA65E1" w:rsidRPr="00963E76" w:rsidRDefault="00CA65E1" w:rsidP="006D20EE">
      <w:pPr>
        <w:numPr>
          <w:ilvl w:val="0"/>
          <w:numId w:val="5"/>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Trasformazione della Holding Ferrara Servizi e Ferrara TUA da SRL in SpA</w:t>
      </w:r>
      <w:r w:rsidR="00BD7657" w:rsidRPr="00963E76">
        <w:rPr>
          <w:rFonts w:ascii="Times New Roman" w:hAnsi="Times New Roman" w:cs="Times New Roman"/>
          <w:sz w:val="24"/>
          <w:szCs w:val="24"/>
        </w:rPr>
        <w:t>;</w:t>
      </w:r>
    </w:p>
    <w:p w:rsidR="00CA65E1" w:rsidRPr="00963E76" w:rsidRDefault="00CA65E1" w:rsidP="006D20EE">
      <w:pPr>
        <w:numPr>
          <w:ilvl w:val="0"/>
          <w:numId w:val="5"/>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Fusione per incorporazione di Holding Ferrara Servizi in Ferrara TUA</w:t>
      </w:r>
      <w:r w:rsidR="00BD7657" w:rsidRPr="00963E76">
        <w:rPr>
          <w:rFonts w:ascii="Times New Roman" w:hAnsi="Times New Roman" w:cs="Times New Roman"/>
          <w:sz w:val="24"/>
          <w:szCs w:val="24"/>
        </w:rPr>
        <w:t>;</w:t>
      </w:r>
    </w:p>
    <w:p w:rsidR="00CA65E1" w:rsidRPr="00963E76" w:rsidRDefault="00CA65E1" w:rsidP="006D20EE">
      <w:pPr>
        <w:numPr>
          <w:ilvl w:val="0"/>
          <w:numId w:val="5"/>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Assegnazione </w:t>
      </w:r>
      <w:r w:rsidR="00D85036" w:rsidRPr="00963E76">
        <w:rPr>
          <w:rFonts w:ascii="Times New Roman" w:hAnsi="Times New Roman" w:cs="Times New Roman"/>
          <w:sz w:val="24"/>
          <w:szCs w:val="24"/>
        </w:rPr>
        <w:t>della quota</w:t>
      </w:r>
      <w:r w:rsidRPr="00963E76">
        <w:rPr>
          <w:rFonts w:ascii="Times New Roman" w:hAnsi="Times New Roman" w:cs="Times New Roman"/>
          <w:sz w:val="24"/>
          <w:szCs w:val="24"/>
        </w:rPr>
        <w:t xml:space="preserve"> di Amsef al Comune di Ferrara</w:t>
      </w:r>
      <w:r w:rsidR="00BD7657" w:rsidRPr="00963E76">
        <w:rPr>
          <w:rFonts w:ascii="Times New Roman" w:hAnsi="Times New Roman" w:cs="Times New Roman"/>
          <w:sz w:val="24"/>
          <w:szCs w:val="24"/>
        </w:rPr>
        <w:t>.</w:t>
      </w:r>
    </w:p>
    <w:p w:rsidR="00EE5231" w:rsidRDefault="00EE5231" w:rsidP="006D20EE">
      <w:pPr>
        <w:spacing w:after="0" w:line="240" w:lineRule="auto"/>
        <w:jc w:val="both"/>
        <w:rPr>
          <w:rFonts w:ascii="Times New Roman" w:hAnsi="Times New Roman" w:cs="Times New Roman"/>
          <w:b/>
          <w:bCs/>
          <w:sz w:val="24"/>
          <w:szCs w:val="24"/>
        </w:rPr>
      </w:pPr>
    </w:p>
    <w:p w:rsidR="00FA2AD2" w:rsidRDefault="00FA2AD2" w:rsidP="006D20EE">
      <w:pPr>
        <w:spacing w:after="0" w:line="240" w:lineRule="auto"/>
        <w:jc w:val="both"/>
        <w:rPr>
          <w:rFonts w:ascii="Times New Roman" w:hAnsi="Times New Roman" w:cs="Times New Roman"/>
          <w:b/>
          <w:bCs/>
          <w:sz w:val="24"/>
          <w:szCs w:val="24"/>
        </w:rPr>
      </w:pPr>
    </w:p>
    <w:p w:rsidR="00FA2AD2" w:rsidRDefault="00FA2AD2" w:rsidP="006D20EE">
      <w:pPr>
        <w:spacing w:after="0" w:line="240" w:lineRule="auto"/>
        <w:jc w:val="both"/>
        <w:rPr>
          <w:rFonts w:ascii="Times New Roman" w:hAnsi="Times New Roman" w:cs="Times New Roman"/>
          <w:b/>
          <w:bCs/>
          <w:sz w:val="24"/>
          <w:szCs w:val="24"/>
        </w:rPr>
      </w:pPr>
    </w:p>
    <w:p w:rsidR="00FA2AD2" w:rsidRDefault="00FA2AD2" w:rsidP="006D20EE">
      <w:pPr>
        <w:spacing w:after="0" w:line="240" w:lineRule="auto"/>
        <w:jc w:val="both"/>
        <w:rPr>
          <w:rFonts w:ascii="Times New Roman" w:hAnsi="Times New Roman" w:cs="Times New Roman"/>
          <w:b/>
          <w:bCs/>
          <w:sz w:val="24"/>
          <w:szCs w:val="24"/>
        </w:rPr>
      </w:pPr>
    </w:p>
    <w:p w:rsidR="00FA2AD2" w:rsidRDefault="00FA2AD2" w:rsidP="006D20EE">
      <w:pPr>
        <w:spacing w:after="0" w:line="240" w:lineRule="auto"/>
        <w:jc w:val="both"/>
        <w:rPr>
          <w:rFonts w:ascii="Times New Roman" w:hAnsi="Times New Roman" w:cs="Times New Roman"/>
          <w:b/>
          <w:bCs/>
          <w:sz w:val="24"/>
          <w:szCs w:val="24"/>
        </w:rPr>
      </w:pPr>
    </w:p>
    <w:p w:rsidR="00CA65E1" w:rsidRDefault="00EE5231" w:rsidP="006D20EE">
      <w:pPr>
        <w:spacing w:after="0" w:line="240" w:lineRule="auto"/>
        <w:jc w:val="both"/>
        <w:rPr>
          <w:rFonts w:ascii="Times New Roman" w:hAnsi="Times New Roman" w:cs="Times New Roman"/>
          <w:b/>
          <w:bCs/>
          <w:sz w:val="24"/>
          <w:szCs w:val="24"/>
        </w:rPr>
      </w:pPr>
      <w:r w:rsidRPr="00963E76">
        <w:rPr>
          <w:rFonts w:ascii="Times New Roman" w:hAnsi="Times New Roman" w:cs="Times New Roman"/>
          <w:b/>
          <w:bCs/>
          <w:sz w:val="24"/>
          <w:szCs w:val="24"/>
        </w:rPr>
        <w:t>VISTI</w:t>
      </w:r>
      <w:r w:rsidR="00DC3FC2">
        <w:rPr>
          <w:rFonts w:ascii="Times New Roman" w:hAnsi="Times New Roman" w:cs="Times New Roman"/>
          <w:b/>
          <w:bCs/>
          <w:sz w:val="24"/>
          <w:szCs w:val="24"/>
        </w:rPr>
        <w:t>:</w:t>
      </w:r>
    </w:p>
    <w:p w:rsidR="00FA2AD2" w:rsidRPr="00963E76" w:rsidRDefault="00FA2AD2" w:rsidP="006D20EE">
      <w:pPr>
        <w:spacing w:after="0" w:line="240" w:lineRule="auto"/>
        <w:jc w:val="both"/>
        <w:rPr>
          <w:rFonts w:ascii="Times New Roman" w:hAnsi="Times New Roman" w:cs="Times New Roman"/>
          <w:b/>
          <w:bCs/>
          <w:sz w:val="24"/>
          <w:szCs w:val="24"/>
        </w:rPr>
      </w:pPr>
    </w:p>
    <w:p w:rsidR="00CA65E1" w:rsidRPr="00963E76" w:rsidRDefault="00CA65E1"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 xml:space="preserve">Gli art. 4, 16 del </w:t>
      </w:r>
      <w:proofErr w:type="spellStart"/>
      <w:r w:rsidRPr="00963E76">
        <w:rPr>
          <w:rFonts w:ascii="Times New Roman" w:hAnsi="Times New Roman" w:cs="Times New Roman"/>
          <w:sz w:val="24"/>
          <w:szCs w:val="24"/>
        </w:rPr>
        <w:t>Tuspp</w:t>
      </w:r>
      <w:proofErr w:type="spellEnd"/>
      <w:r w:rsidR="00EE5231">
        <w:rPr>
          <w:rFonts w:ascii="Times New Roman" w:hAnsi="Times New Roman" w:cs="Times New Roman"/>
          <w:sz w:val="24"/>
          <w:szCs w:val="24"/>
        </w:rPr>
        <w:t>;</w:t>
      </w:r>
    </w:p>
    <w:p w:rsidR="00D85036" w:rsidRPr="00963E76" w:rsidRDefault="00D85036" w:rsidP="00EE5231">
      <w:pPr>
        <w:pStyle w:val="Paragrafoelenco"/>
        <w:numPr>
          <w:ilvl w:val="0"/>
          <w:numId w:val="1"/>
        </w:numPr>
        <w:spacing w:after="0" w:line="240" w:lineRule="auto"/>
        <w:ind w:left="426"/>
        <w:jc w:val="both"/>
        <w:rPr>
          <w:rFonts w:ascii="Times New Roman" w:hAnsi="Times New Roman" w:cs="Times New Roman"/>
          <w:sz w:val="24"/>
          <w:szCs w:val="24"/>
        </w:rPr>
      </w:pPr>
      <w:r w:rsidRPr="00963E76">
        <w:rPr>
          <w:rFonts w:ascii="Times New Roman" w:hAnsi="Times New Roman" w:cs="Times New Roman"/>
          <w:sz w:val="24"/>
          <w:szCs w:val="24"/>
        </w:rPr>
        <w:t>L’art. 5 del Codice dei Contratti (D.lgs. n. 50/2016)</w:t>
      </w:r>
    </w:p>
    <w:p w:rsidR="00EE5231" w:rsidRDefault="00EE5231" w:rsidP="006D20EE">
      <w:pPr>
        <w:spacing w:after="0" w:line="240" w:lineRule="auto"/>
        <w:jc w:val="both"/>
        <w:rPr>
          <w:rFonts w:ascii="Times New Roman" w:hAnsi="Times New Roman" w:cs="Times New Roman"/>
          <w:b/>
          <w:sz w:val="24"/>
          <w:szCs w:val="24"/>
        </w:rPr>
      </w:pPr>
    </w:p>
    <w:p w:rsidR="00516C8F" w:rsidRPr="00516C8F" w:rsidRDefault="00EE5231" w:rsidP="00516C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ACQUIS</w:t>
      </w:r>
      <w:r w:rsidR="00516C8F">
        <w:rPr>
          <w:rFonts w:ascii="Times New Roman" w:hAnsi="Times New Roman" w:cs="Times New Roman"/>
          <w:b/>
          <w:sz w:val="24"/>
          <w:szCs w:val="24"/>
        </w:rPr>
        <w:t xml:space="preserve">ITO </w:t>
      </w:r>
      <w:r w:rsidR="00516C8F" w:rsidRPr="00516C8F">
        <w:rPr>
          <w:rFonts w:ascii="Times New Roman" w:hAnsi="Times New Roman" w:cs="Times New Roman"/>
          <w:sz w:val="24"/>
          <w:szCs w:val="24"/>
        </w:rPr>
        <w:t xml:space="preserve">il parere favorevole in ordine alla regolarità tecnica e contabile espressi, nell’ordine, dal Direttore Generale Avv. Sandro </w:t>
      </w:r>
      <w:proofErr w:type="spellStart"/>
      <w:r w:rsidR="00516C8F" w:rsidRPr="00516C8F">
        <w:rPr>
          <w:rFonts w:ascii="Times New Roman" w:hAnsi="Times New Roman" w:cs="Times New Roman"/>
          <w:sz w:val="24"/>
          <w:szCs w:val="24"/>
        </w:rPr>
        <w:t>Mazzatorta</w:t>
      </w:r>
      <w:proofErr w:type="spellEnd"/>
      <w:r w:rsidR="00516C8F" w:rsidRPr="00516C8F">
        <w:rPr>
          <w:rFonts w:ascii="Times New Roman" w:hAnsi="Times New Roman" w:cs="Times New Roman"/>
          <w:sz w:val="24"/>
          <w:szCs w:val="24"/>
        </w:rPr>
        <w:t xml:space="preserve"> e dal Responsabile del Servizio Finanziario dott. Giorgio Bonaldo, ai sensi dell’art. 49 D.lgs. n. 267/2000.</w:t>
      </w:r>
    </w:p>
    <w:p w:rsidR="00963E76" w:rsidRPr="00963E76" w:rsidRDefault="00963E76" w:rsidP="006D20EE">
      <w:pPr>
        <w:spacing w:after="0" w:line="240" w:lineRule="auto"/>
        <w:jc w:val="both"/>
        <w:rPr>
          <w:rFonts w:ascii="Times New Roman" w:hAnsi="Times New Roman" w:cs="Times New Roman"/>
          <w:sz w:val="24"/>
          <w:szCs w:val="24"/>
        </w:rPr>
      </w:pPr>
    </w:p>
    <w:p w:rsidR="00EC5C08" w:rsidRDefault="00963E76" w:rsidP="00EE5231">
      <w:pPr>
        <w:spacing w:after="0" w:line="240" w:lineRule="auto"/>
        <w:jc w:val="both"/>
        <w:rPr>
          <w:rFonts w:ascii="Times New Roman" w:hAnsi="Times New Roman" w:cs="Times New Roman"/>
          <w:sz w:val="24"/>
          <w:szCs w:val="24"/>
        </w:rPr>
      </w:pPr>
      <w:r w:rsidRPr="00963E76">
        <w:rPr>
          <w:rFonts w:ascii="Times New Roman" w:hAnsi="Times New Roman" w:cs="Times New Roman"/>
          <w:b/>
          <w:sz w:val="24"/>
          <w:szCs w:val="24"/>
        </w:rPr>
        <w:t>SENTITE</w:t>
      </w:r>
      <w:r w:rsidRPr="00963E76">
        <w:rPr>
          <w:rFonts w:ascii="Times New Roman" w:hAnsi="Times New Roman" w:cs="Times New Roman"/>
          <w:sz w:val="24"/>
          <w:szCs w:val="24"/>
        </w:rPr>
        <w:t xml:space="preserve"> la Giunta Comunale e la</w:t>
      </w:r>
      <w:r w:rsidR="00EE5231">
        <w:rPr>
          <w:rFonts w:ascii="Times New Roman" w:hAnsi="Times New Roman" w:cs="Times New Roman"/>
          <w:sz w:val="24"/>
          <w:szCs w:val="24"/>
        </w:rPr>
        <w:t xml:space="preserve"> competente</w:t>
      </w:r>
      <w:r w:rsidRPr="00963E76">
        <w:rPr>
          <w:rFonts w:ascii="Times New Roman" w:hAnsi="Times New Roman" w:cs="Times New Roman"/>
          <w:sz w:val="24"/>
          <w:szCs w:val="24"/>
        </w:rPr>
        <w:t xml:space="preserve"> Commissione consiliare di controllo per la gestione dei servizi pubblici locali e sulle part</w:t>
      </w:r>
      <w:bookmarkStart w:id="0" w:name="_GoBack"/>
      <w:bookmarkEnd w:id="0"/>
      <w:r w:rsidRPr="00963E76">
        <w:rPr>
          <w:rFonts w:ascii="Times New Roman" w:hAnsi="Times New Roman" w:cs="Times New Roman"/>
          <w:sz w:val="24"/>
          <w:szCs w:val="24"/>
        </w:rPr>
        <w:t>ecipazioni societarie</w:t>
      </w:r>
      <w:r w:rsidR="00EE5231">
        <w:rPr>
          <w:rFonts w:ascii="Times New Roman" w:hAnsi="Times New Roman" w:cs="Times New Roman"/>
          <w:sz w:val="24"/>
          <w:szCs w:val="24"/>
        </w:rPr>
        <w:t>;</w:t>
      </w:r>
    </w:p>
    <w:p w:rsidR="002C6734" w:rsidRDefault="002C6734" w:rsidP="00EE5231">
      <w:pPr>
        <w:spacing w:after="0" w:line="240" w:lineRule="auto"/>
        <w:jc w:val="both"/>
        <w:rPr>
          <w:rFonts w:ascii="Times New Roman" w:hAnsi="Times New Roman" w:cs="Times New Roman"/>
          <w:sz w:val="24"/>
          <w:szCs w:val="24"/>
        </w:rPr>
      </w:pPr>
    </w:p>
    <w:p w:rsidR="002C6734" w:rsidRPr="00516C8F" w:rsidRDefault="002C6734" w:rsidP="002C6734">
      <w:pPr>
        <w:spacing w:after="0" w:line="240" w:lineRule="auto"/>
        <w:jc w:val="both"/>
        <w:rPr>
          <w:rFonts w:ascii="Times New Roman" w:hAnsi="Times New Roman" w:cs="Times New Roman"/>
          <w:sz w:val="24"/>
          <w:szCs w:val="24"/>
        </w:rPr>
      </w:pPr>
      <w:r w:rsidRPr="00516C8F">
        <w:rPr>
          <w:rFonts w:ascii="Times New Roman" w:hAnsi="Times New Roman" w:cs="Times New Roman"/>
          <w:b/>
          <w:sz w:val="24"/>
          <w:szCs w:val="24"/>
        </w:rPr>
        <w:t>SENTITO</w:t>
      </w:r>
      <w:r w:rsidRPr="00516C8F">
        <w:rPr>
          <w:rFonts w:ascii="Times New Roman" w:hAnsi="Times New Roman" w:cs="Times New Roman"/>
          <w:sz w:val="24"/>
          <w:szCs w:val="24"/>
        </w:rPr>
        <w:t xml:space="preserve"> l’Organo di revisione economico-finanziario che già in sede di esame del piano di razionalizzazione periodica delle partecipate detenute al 31 12 2021 ha attestato la corrispondenza delle linee programmatiche dell’Ente per il 2022, alle prescrizioni del </w:t>
      </w:r>
      <w:proofErr w:type="spellStart"/>
      <w:r w:rsidRPr="00516C8F">
        <w:rPr>
          <w:rFonts w:ascii="Times New Roman" w:hAnsi="Times New Roman" w:cs="Times New Roman"/>
          <w:sz w:val="24"/>
          <w:szCs w:val="24"/>
        </w:rPr>
        <w:t>Tuel</w:t>
      </w:r>
      <w:proofErr w:type="spellEnd"/>
      <w:r w:rsidRPr="00516C8F">
        <w:rPr>
          <w:rFonts w:ascii="Times New Roman" w:hAnsi="Times New Roman" w:cs="Times New Roman"/>
          <w:sz w:val="24"/>
          <w:szCs w:val="24"/>
        </w:rPr>
        <w:t>, accogliendo favorevolmente l’atto di indirizzo citato in premessa, volto a dare attuazione ad operazioni di aggregazione e razionalizzazione dei costi (con modello di multiutility-in house) nel rispetto delle indicazioni della stessa Corte dei Conti;</w:t>
      </w:r>
    </w:p>
    <w:p w:rsidR="002C6734" w:rsidRDefault="002C6734" w:rsidP="00EE5231">
      <w:pPr>
        <w:spacing w:after="0" w:line="240" w:lineRule="auto"/>
        <w:jc w:val="both"/>
        <w:rPr>
          <w:rFonts w:ascii="Times New Roman" w:hAnsi="Times New Roman" w:cs="Times New Roman"/>
          <w:sz w:val="24"/>
          <w:szCs w:val="24"/>
        </w:rPr>
      </w:pPr>
    </w:p>
    <w:p w:rsidR="00963E76" w:rsidRDefault="00963E76" w:rsidP="006D20EE">
      <w:pPr>
        <w:spacing w:after="0" w:line="240" w:lineRule="auto"/>
        <w:rPr>
          <w:rFonts w:ascii="Times New Roman" w:hAnsi="Times New Roman" w:cs="Times New Roman"/>
          <w:i/>
          <w:sz w:val="24"/>
          <w:szCs w:val="24"/>
        </w:rPr>
      </w:pPr>
      <w:r w:rsidRPr="00EE5231">
        <w:rPr>
          <w:rFonts w:ascii="Times New Roman" w:hAnsi="Times New Roman" w:cs="Times New Roman"/>
          <w:i/>
          <w:sz w:val="24"/>
          <w:szCs w:val="24"/>
        </w:rPr>
        <w:t>Tutto ciò premesso e considerato</w:t>
      </w:r>
    </w:p>
    <w:p w:rsidR="00FA2AD2" w:rsidRPr="00EE5231" w:rsidRDefault="00FA2AD2" w:rsidP="006D20EE">
      <w:pPr>
        <w:spacing w:after="0" w:line="240" w:lineRule="auto"/>
        <w:rPr>
          <w:rFonts w:ascii="Times New Roman" w:hAnsi="Times New Roman" w:cs="Times New Roman"/>
          <w:i/>
          <w:sz w:val="24"/>
          <w:szCs w:val="24"/>
        </w:rPr>
      </w:pPr>
    </w:p>
    <w:p w:rsidR="00963E76" w:rsidRDefault="00963E76" w:rsidP="006D20EE">
      <w:pPr>
        <w:pStyle w:val="Paragrafoelenco"/>
        <w:spacing w:after="0" w:line="240" w:lineRule="auto"/>
        <w:ind w:left="360"/>
        <w:jc w:val="center"/>
        <w:rPr>
          <w:rFonts w:ascii="Times New Roman" w:hAnsi="Times New Roman" w:cs="Times New Roman"/>
          <w:b/>
          <w:sz w:val="24"/>
          <w:szCs w:val="24"/>
        </w:rPr>
      </w:pPr>
      <w:r w:rsidRPr="00963E76">
        <w:rPr>
          <w:rFonts w:ascii="Times New Roman" w:hAnsi="Times New Roman" w:cs="Times New Roman"/>
          <w:b/>
          <w:sz w:val="24"/>
          <w:szCs w:val="24"/>
        </w:rPr>
        <w:t>DELIBERA</w:t>
      </w:r>
    </w:p>
    <w:p w:rsidR="00EE5231" w:rsidRDefault="00EE5231" w:rsidP="006D20EE">
      <w:pPr>
        <w:pStyle w:val="Paragrafoelenco"/>
        <w:spacing w:after="0" w:line="240" w:lineRule="auto"/>
        <w:ind w:left="360"/>
        <w:jc w:val="center"/>
        <w:rPr>
          <w:rFonts w:ascii="Times New Roman" w:hAnsi="Times New Roman" w:cs="Times New Roman"/>
          <w:b/>
          <w:sz w:val="24"/>
          <w:szCs w:val="24"/>
        </w:rPr>
      </w:pPr>
    </w:p>
    <w:p w:rsidR="00FA2AD2" w:rsidRPr="00963E76" w:rsidRDefault="00FA2AD2" w:rsidP="006D20EE">
      <w:pPr>
        <w:pStyle w:val="Paragrafoelenco"/>
        <w:spacing w:after="0" w:line="240" w:lineRule="auto"/>
        <w:ind w:left="360"/>
        <w:jc w:val="center"/>
        <w:rPr>
          <w:rFonts w:ascii="Times New Roman" w:hAnsi="Times New Roman" w:cs="Times New Roman"/>
          <w:b/>
          <w:sz w:val="24"/>
          <w:szCs w:val="24"/>
        </w:rPr>
      </w:pPr>
    </w:p>
    <w:p w:rsidR="003A541D" w:rsidRDefault="009A450E"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l</w:t>
      </w:r>
      <w:r w:rsidR="00EC5C08" w:rsidRPr="00963E76">
        <w:rPr>
          <w:rFonts w:ascii="Times New Roman" w:hAnsi="Times New Roman" w:cs="Times New Roman"/>
          <w:sz w:val="24"/>
          <w:szCs w:val="24"/>
        </w:rPr>
        <w:t xml:space="preserve">’indirizzo positivo alla revisione della </w:t>
      </w:r>
      <w:r w:rsidR="00EC5C08" w:rsidRPr="00963E76">
        <w:rPr>
          <w:rFonts w:ascii="Times New Roman" w:hAnsi="Times New Roman" w:cs="Times New Roman"/>
          <w:i/>
          <w:iCs/>
          <w:sz w:val="24"/>
          <w:szCs w:val="24"/>
        </w:rPr>
        <w:t>Governance</w:t>
      </w:r>
      <w:r w:rsidR="00EC5C08" w:rsidRPr="00963E76">
        <w:rPr>
          <w:rFonts w:ascii="Times New Roman" w:hAnsi="Times New Roman" w:cs="Times New Roman"/>
          <w:sz w:val="24"/>
          <w:szCs w:val="24"/>
        </w:rPr>
        <w:t xml:space="preserve"> dei Servizi Pubblici del Comune di Ferrara e attuazione del modello Multiutility </w:t>
      </w:r>
      <w:r w:rsidR="00C31040" w:rsidRPr="00963E76">
        <w:rPr>
          <w:rFonts w:ascii="Times New Roman" w:hAnsi="Times New Roman" w:cs="Times New Roman"/>
          <w:sz w:val="24"/>
          <w:szCs w:val="24"/>
        </w:rPr>
        <w:t xml:space="preserve">in house per la gestione diretta ed indiretta dei servizi pubblici locali </w:t>
      </w:r>
      <w:r w:rsidR="00EC5C08" w:rsidRPr="00963E76">
        <w:rPr>
          <w:rFonts w:ascii="Times New Roman" w:hAnsi="Times New Roman" w:cs="Times New Roman"/>
          <w:sz w:val="24"/>
          <w:szCs w:val="24"/>
        </w:rPr>
        <w:t>mediante la fusione per incorporazione di HFS in Ferrara Tua</w:t>
      </w:r>
      <w:r w:rsidR="00BD7657" w:rsidRPr="00963E76">
        <w:rPr>
          <w:rFonts w:ascii="Times New Roman" w:hAnsi="Times New Roman" w:cs="Times New Roman"/>
          <w:sz w:val="24"/>
          <w:szCs w:val="24"/>
        </w:rPr>
        <w:t>,</w:t>
      </w:r>
      <w:r w:rsidR="00EC5C08" w:rsidRPr="00963E76">
        <w:rPr>
          <w:rFonts w:ascii="Times New Roman" w:hAnsi="Times New Roman" w:cs="Times New Roman"/>
          <w:sz w:val="24"/>
          <w:szCs w:val="24"/>
        </w:rPr>
        <w:t xml:space="preserve"> finalizzata al raggiungimento di livelli di efficienza</w:t>
      </w:r>
      <w:r w:rsidR="00BD7657" w:rsidRPr="00963E76">
        <w:rPr>
          <w:rFonts w:ascii="Times New Roman" w:hAnsi="Times New Roman" w:cs="Times New Roman"/>
          <w:sz w:val="24"/>
          <w:szCs w:val="24"/>
        </w:rPr>
        <w:t>,</w:t>
      </w:r>
      <w:r w:rsidR="00EC5C08" w:rsidRPr="00963E76">
        <w:rPr>
          <w:rFonts w:ascii="Times New Roman" w:hAnsi="Times New Roman" w:cs="Times New Roman"/>
          <w:sz w:val="24"/>
          <w:szCs w:val="24"/>
        </w:rPr>
        <w:t xml:space="preserve"> efficacia ed</w:t>
      </w:r>
      <w:r w:rsidR="00C31040" w:rsidRPr="00963E76">
        <w:rPr>
          <w:rFonts w:ascii="Times New Roman" w:hAnsi="Times New Roman" w:cs="Times New Roman"/>
          <w:sz w:val="24"/>
          <w:szCs w:val="24"/>
        </w:rPr>
        <w:t xml:space="preserve"> economicità</w:t>
      </w:r>
      <w:r w:rsidR="00BD7657" w:rsidRPr="00963E76">
        <w:rPr>
          <w:rFonts w:ascii="Times New Roman" w:hAnsi="Times New Roman" w:cs="Times New Roman"/>
          <w:sz w:val="24"/>
          <w:szCs w:val="24"/>
        </w:rPr>
        <w:t>,</w:t>
      </w:r>
      <w:r w:rsidR="00C31040" w:rsidRPr="00963E76">
        <w:rPr>
          <w:rFonts w:ascii="Times New Roman" w:hAnsi="Times New Roman" w:cs="Times New Roman"/>
          <w:sz w:val="24"/>
          <w:szCs w:val="24"/>
        </w:rPr>
        <w:t xml:space="preserve"> nonché razionalizzazione gestionale secondo quanto previsto nello studio illustrativo presentato dalla società HFS </w:t>
      </w:r>
      <w:r w:rsidR="00C31040" w:rsidRPr="00EE5231">
        <w:rPr>
          <w:rFonts w:ascii="Times New Roman" w:hAnsi="Times New Roman" w:cs="Times New Roman"/>
          <w:b/>
          <w:sz w:val="24"/>
          <w:szCs w:val="24"/>
        </w:rPr>
        <w:t>allegato sub. A</w:t>
      </w:r>
      <w:r w:rsidR="00C31040" w:rsidRPr="00963E76">
        <w:rPr>
          <w:rFonts w:ascii="Times New Roman" w:hAnsi="Times New Roman" w:cs="Times New Roman"/>
          <w:sz w:val="24"/>
          <w:szCs w:val="24"/>
        </w:rPr>
        <w:t>);</w:t>
      </w:r>
    </w:p>
    <w:p w:rsidR="00EE5231" w:rsidRPr="00963E76" w:rsidRDefault="00EE5231" w:rsidP="00EE5231">
      <w:pPr>
        <w:pStyle w:val="Paragrafoelenco"/>
        <w:autoSpaceDE w:val="0"/>
        <w:autoSpaceDN w:val="0"/>
        <w:adjustRightInd w:val="0"/>
        <w:spacing w:after="0" w:line="240" w:lineRule="auto"/>
        <w:ind w:left="360"/>
        <w:jc w:val="both"/>
        <w:rPr>
          <w:rFonts w:ascii="Times New Roman" w:hAnsi="Times New Roman" w:cs="Times New Roman"/>
          <w:sz w:val="24"/>
          <w:szCs w:val="24"/>
        </w:rPr>
      </w:pPr>
    </w:p>
    <w:p w:rsidR="003A541D" w:rsidRDefault="009A450E"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d</w:t>
      </w:r>
      <w:r w:rsidR="00C31040" w:rsidRPr="00963E76">
        <w:rPr>
          <w:rFonts w:ascii="Times New Roman" w:hAnsi="Times New Roman" w:cs="Times New Roman"/>
          <w:sz w:val="24"/>
          <w:szCs w:val="24"/>
        </w:rPr>
        <w:t xml:space="preserve">i </w:t>
      </w:r>
      <w:r w:rsidR="003A541D" w:rsidRPr="00963E76">
        <w:rPr>
          <w:rFonts w:ascii="Times New Roman" w:hAnsi="Times New Roman" w:cs="Times New Roman"/>
          <w:sz w:val="24"/>
          <w:szCs w:val="24"/>
        </w:rPr>
        <w:t xml:space="preserve">condividere </w:t>
      </w:r>
      <w:r w:rsidR="00C31040" w:rsidRPr="00963E76">
        <w:rPr>
          <w:rFonts w:ascii="Times New Roman" w:hAnsi="Times New Roman" w:cs="Times New Roman"/>
          <w:sz w:val="24"/>
          <w:szCs w:val="24"/>
        </w:rPr>
        <w:t xml:space="preserve">lo schema di statuto che reggerà la società </w:t>
      </w:r>
      <w:r w:rsidR="00987E10" w:rsidRPr="00963E76">
        <w:rPr>
          <w:rFonts w:ascii="Times New Roman" w:hAnsi="Times New Roman" w:cs="Times New Roman"/>
          <w:sz w:val="24"/>
          <w:szCs w:val="24"/>
        </w:rPr>
        <w:t>multiutility</w:t>
      </w:r>
      <w:r w:rsidR="003A541D" w:rsidRPr="00963E76">
        <w:rPr>
          <w:rFonts w:ascii="Times New Roman" w:hAnsi="Times New Roman" w:cs="Times New Roman"/>
          <w:sz w:val="24"/>
          <w:szCs w:val="24"/>
        </w:rPr>
        <w:t xml:space="preserve"> in house </w:t>
      </w:r>
      <w:r w:rsidR="003A541D" w:rsidRPr="00EE5231">
        <w:rPr>
          <w:rFonts w:ascii="Times New Roman" w:hAnsi="Times New Roman" w:cs="Times New Roman"/>
          <w:b/>
          <w:sz w:val="24"/>
          <w:szCs w:val="24"/>
        </w:rPr>
        <w:t>allegato sub. B</w:t>
      </w:r>
      <w:r w:rsidR="003A541D" w:rsidRPr="00963E76">
        <w:rPr>
          <w:rFonts w:ascii="Times New Roman" w:hAnsi="Times New Roman" w:cs="Times New Roman"/>
          <w:sz w:val="24"/>
          <w:szCs w:val="24"/>
        </w:rPr>
        <w:t>);</w:t>
      </w:r>
    </w:p>
    <w:p w:rsidR="00EE5231" w:rsidRPr="00EE5231" w:rsidRDefault="00EE5231" w:rsidP="00EE5231">
      <w:pPr>
        <w:autoSpaceDE w:val="0"/>
        <w:autoSpaceDN w:val="0"/>
        <w:adjustRightInd w:val="0"/>
        <w:spacing w:after="0" w:line="240" w:lineRule="auto"/>
        <w:jc w:val="both"/>
        <w:rPr>
          <w:rFonts w:ascii="Times New Roman" w:hAnsi="Times New Roman" w:cs="Times New Roman"/>
          <w:sz w:val="24"/>
          <w:szCs w:val="24"/>
        </w:rPr>
      </w:pPr>
    </w:p>
    <w:p w:rsidR="00C9122B" w:rsidRPr="00963E76" w:rsidRDefault="009A450E"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d</w:t>
      </w:r>
      <w:r w:rsidR="00C9122B" w:rsidRPr="00963E76">
        <w:rPr>
          <w:rFonts w:ascii="Times New Roman" w:hAnsi="Times New Roman" w:cs="Times New Roman"/>
          <w:sz w:val="24"/>
          <w:szCs w:val="24"/>
        </w:rPr>
        <w:t>i prendere atto delle operazioni da compiere da parte e con le società controllate dal Comune così riassumibili:</w:t>
      </w:r>
    </w:p>
    <w:p w:rsidR="00CA65E1" w:rsidRPr="00963E76" w:rsidRDefault="00CA65E1" w:rsidP="006D20EE">
      <w:pPr>
        <w:numPr>
          <w:ilvl w:val="1"/>
          <w:numId w:val="8"/>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Cessione della partecipazione di Ferrara TUA alla Holding Ferrara Servizi affinché quest’ultima detenga il 100% di Ferrara TUA</w:t>
      </w:r>
      <w:r w:rsidR="009A450E" w:rsidRPr="00963E76">
        <w:rPr>
          <w:rFonts w:ascii="Times New Roman" w:hAnsi="Times New Roman" w:cs="Times New Roman"/>
          <w:sz w:val="24"/>
          <w:szCs w:val="24"/>
        </w:rPr>
        <w:t>;</w:t>
      </w:r>
      <w:r w:rsidRPr="00963E76">
        <w:rPr>
          <w:rFonts w:ascii="Times New Roman" w:hAnsi="Times New Roman" w:cs="Times New Roman"/>
          <w:sz w:val="24"/>
          <w:szCs w:val="24"/>
        </w:rPr>
        <w:t xml:space="preserve"> </w:t>
      </w:r>
    </w:p>
    <w:p w:rsidR="00CA65E1" w:rsidRPr="00963E76" w:rsidRDefault="00CA65E1" w:rsidP="006D20EE">
      <w:pPr>
        <w:numPr>
          <w:ilvl w:val="1"/>
          <w:numId w:val="8"/>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Trasformazione della Holding Ferrara Servizi e Ferrara TUA da SRL in SpA</w:t>
      </w:r>
      <w:r w:rsidR="00C9122B" w:rsidRPr="00963E76">
        <w:rPr>
          <w:rFonts w:ascii="Times New Roman" w:hAnsi="Times New Roman" w:cs="Times New Roman"/>
          <w:sz w:val="24"/>
          <w:szCs w:val="24"/>
        </w:rPr>
        <w:t xml:space="preserve"> </w:t>
      </w:r>
    </w:p>
    <w:p w:rsidR="00CA65E1" w:rsidRPr="00963E76" w:rsidRDefault="009A450E" w:rsidP="006D20EE">
      <w:pPr>
        <w:numPr>
          <w:ilvl w:val="1"/>
          <w:numId w:val="8"/>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 </w:t>
      </w:r>
      <w:r w:rsidR="00CA65E1" w:rsidRPr="00963E76">
        <w:rPr>
          <w:rFonts w:ascii="Times New Roman" w:hAnsi="Times New Roman" w:cs="Times New Roman"/>
          <w:sz w:val="24"/>
          <w:szCs w:val="24"/>
        </w:rPr>
        <w:t>Fusione per incorporazione di Holding Ferrara Servizi in Ferrara TUA</w:t>
      </w:r>
      <w:r w:rsidR="008F31B9" w:rsidRPr="00963E76">
        <w:rPr>
          <w:rFonts w:ascii="Times New Roman" w:hAnsi="Times New Roman" w:cs="Times New Roman"/>
          <w:sz w:val="24"/>
          <w:szCs w:val="24"/>
        </w:rPr>
        <w:t xml:space="preserve"> e adozione da parte della società multiutility, riveniente dalla fusione, dello statuto di cui al punto B) che precede;</w:t>
      </w:r>
    </w:p>
    <w:p w:rsidR="00C9122B" w:rsidRDefault="000D41E4" w:rsidP="006D20EE">
      <w:pPr>
        <w:numPr>
          <w:ilvl w:val="1"/>
          <w:numId w:val="8"/>
        </w:numPr>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 </w:t>
      </w:r>
      <w:r w:rsidR="00CA65E1" w:rsidRPr="00963E76">
        <w:rPr>
          <w:rFonts w:ascii="Times New Roman" w:hAnsi="Times New Roman" w:cs="Times New Roman"/>
          <w:sz w:val="24"/>
          <w:szCs w:val="24"/>
        </w:rPr>
        <w:t xml:space="preserve">Assegnazione </w:t>
      </w:r>
      <w:r w:rsidR="00C9122B" w:rsidRPr="00963E76">
        <w:rPr>
          <w:rFonts w:ascii="Times New Roman" w:hAnsi="Times New Roman" w:cs="Times New Roman"/>
          <w:sz w:val="24"/>
          <w:szCs w:val="24"/>
        </w:rPr>
        <w:t>della quota</w:t>
      </w:r>
      <w:r w:rsidR="00CA65E1" w:rsidRPr="00963E76">
        <w:rPr>
          <w:rFonts w:ascii="Times New Roman" w:hAnsi="Times New Roman" w:cs="Times New Roman"/>
          <w:sz w:val="24"/>
          <w:szCs w:val="24"/>
        </w:rPr>
        <w:t xml:space="preserve"> di Amsef al Comune di Ferrara</w:t>
      </w:r>
      <w:r w:rsidR="009A450E" w:rsidRPr="00963E76">
        <w:rPr>
          <w:rFonts w:ascii="Times New Roman" w:hAnsi="Times New Roman" w:cs="Times New Roman"/>
          <w:sz w:val="24"/>
          <w:szCs w:val="24"/>
        </w:rPr>
        <w:t>;</w:t>
      </w:r>
    </w:p>
    <w:p w:rsidR="00EE5231" w:rsidRPr="00963E76" w:rsidRDefault="00EE5231" w:rsidP="00EE5231">
      <w:pPr>
        <w:spacing w:after="0" w:line="240" w:lineRule="auto"/>
        <w:ind w:left="1080"/>
        <w:jc w:val="both"/>
        <w:rPr>
          <w:rFonts w:ascii="Times New Roman" w:hAnsi="Times New Roman" w:cs="Times New Roman"/>
          <w:sz w:val="24"/>
          <w:szCs w:val="24"/>
        </w:rPr>
      </w:pPr>
    </w:p>
    <w:p w:rsidR="00FC607B" w:rsidRDefault="003A541D"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di dare mandato a</w:t>
      </w:r>
      <w:r w:rsidR="00C9122B" w:rsidRPr="00963E76">
        <w:rPr>
          <w:rFonts w:ascii="Times New Roman" w:hAnsi="Times New Roman" w:cs="Times New Roman"/>
          <w:sz w:val="24"/>
          <w:szCs w:val="24"/>
        </w:rPr>
        <w:t>gli organi ammnistrativi di HFS e di Ferrara T</w:t>
      </w:r>
      <w:r w:rsidR="00B7242B" w:rsidRPr="00963E76">
        <w:rPr>
          <w:rFonts w:ascii="Times New Roman" w:hAnsi="Times New Roman" w:cs="Times New Roman"/>
          <w:sz w:val="24"/>
          <w:szCs w:val="24"/>
        </w:rPr>
        <w:t>UA</w:t>
      </w:r>
      <w:r w:rsidR="00C9122B" w:rsidRPr="00963E76">
        <w:rPr>
          <w:rFonts w:ascii="Times New Roman" w:hAnsi="Times New Roman" w:cs="Times New Roman"/>
          <w:sz w:val="24"/>
          <w:szCs w:val="24"/>
        </w:rPr>
        <w:t xml:space="preserve"> di </w:t>
      </w:r>
      <w:r w:rsidR="00FC607B" w:rsidRPr="00963E76">
        <w:rPr>
          <w:rFonts w:ascii="Times New Roman" w:hAnsi="Times New Roman" w:cs="Times New Roman"/>
          <w:sz w:val="24"/>
          <w:szCs w:val="24"/>
        </w:rPr>
        <w:t>predisporre il</w:t>
      </w:r>
      <w:r w:rsidR="00C9122B" w:rsidRPr="00963E76">
        <w:rPr>
          <w:rFonts w:ascii="Times New Roman" w:hAnsi="Times New Roman" w:cs="Times New Roman"/>
          <w:sz w:val="24"/>
          <w:szCs w:val="24"/>
        </w:rPr>
        <w:t xml:space="preserve"> progetto di fusione per portarlo all’attenzione delle rispettive assemblee dei soci</w:t>
      </w:r>
      <w:r w:rsidR="00B7242B" w:rsidRPr="00963E76">
        <w:rPr>
          <w:rFonts w:ascii="Times New Roman" w:hAnsi="Times New Roman" w:cs="Times New Roman"/>
          <w:sz w:val="24"/>
          <w:szCs w:val="24"/>
        </w:rPr>
        <w:t>,</w:t>
      </w:r>
      <w:r w:rsidR="00C9122B" w:rsidRPr="00963E76">
        <w:rPr>
          <w:rFonts w:ascii="Times New Roman" w:hAnsi="Times New Roman" w:cs="Times New Roman"/>
          <w:sz w:val="24"/>
          <w:szCs w:val="24"/>
        </w:rPr>
        <w:t xml:space="preserve"> previa autorizzazione di questo consiglio,</w:t>
      </w:r>
      <w:r w:rsidR="00FC607B" w:rsidRPr="00963E76">
        <w:rPr>
          <w:rFonts w:ascii="Times New Roman" w:hAnsi="Times New Roman" w:cs="Times New Roman"/>
          <w:sz w:val="24"/>
          <w:szCs w:val="24"/>
        </w:rPr>
        <w:t xml:space="preserve"> </w:t>
      </w:r>
      <w:r w:rsidR="00C9122B" w:rsidRPr="00963E76">
        <w:rPr>
          <w:rFonts w:ascii="Times New Roman" w:hAnsi="Times New Roman" w:cs="Times New Roman"/>
          <w:sz w:val="24"/>
          <w:szCs w:val="24"/>
        </w:rPr>
        <w:t xml:space="preserve">da </w:t>
      </w:r>
      <w:r w:rsidR="00FC607B" w:rsidRPr="00963E76">
        <w:rPr>
          <w:rFonts w:ascii="Times New Roman" w:hAnsi="Times New Roman" w:cs="Times New Roman"/>
          <w:sz w:val="24"/>
          <w:szCs w:val="24"/>
        </w:rPr>
        <w:t>a</w:t>
      </w:r>
      <w:r w:rsidR="00C9122B" w:rsidRPr="00963E76">
        <w:rPr>
          <w:rFonts w:ascii="Times New Roman" w:hAnsi="Times New Roman" w:cs="Times New Roman"/>
          <w:sz w:val="24"/>
          <w:szCs w:val="24"/>
        </w:rPr>
        <w:t>ssume</w:t>
      </w:r>
      <w:r w:rsidR="00FC607B" w:rsidRPr="00963E76">
        <w:rPr>
          <w:rFonts w:ascii="Times New Roman" w:hAnsi="Times New Roman" w:cs="Times New Roman"/>
          <w:sz w:val="24"/>
          <w:szCs w:val="24"/>
        </w:rPr>
        <w:t xml:space="preserve">rsi </w:t>
      </w:r>
      <w:r w:rsidR="00C9122B" w:rsidRPr="00963E76">
        <w:rPr>
          <w:rFonts w:ascii="Times New Roman" w:hAnsi="Times New Roman" w:cs="Times New Roman"/>
          <w:sz w:val="24"/>
          <w:szCs w:val="24"/>
        </w:rPr>
        <w:t xml:space="preserve">con successivo atto, </w:t>
      </w:r>
      <w:r w:rsidR="00B7242B" w:rsidRPr="00963E76">
        <w:rPr>
          <w:rFonts w:ascii="Times New Roman" w:hAnsi="Times New Roman" w:cs="Times New Roman"/>
          <w:sz w:val="24"/>
          <w:szCs w:val="24"/>
        </w:rPr>
        <w:t xml:space="preserve">dando altresì mandato </w:t>
      </w:r>
      <w:r w:rsidR="00C9122B" w:rsidRPr="00963E76">
        <w:rPr>
          <w:rFonts w:ascii="Times New Roman" w:hAnsi="Times New Roman" w:cs="Times New Roman"/>
          <w:sz w:val="24"/>
          <w:szCs w:val="24"/>
        </w:rPr>
        <w:t xml:space="preserve">al </w:t>
      </w:r>
      <w:r w:rsidR="00EB7B10" w:rsidRPr="00963E76">
        <w:rPr>
          <w:rFonts w:ascii="Times New Roman" w:hAnsi="Times New Roman" w:cs="Times New Roman"/>
          <w:sz w:val="24"/>
          <w:szCs w:val="24"/>
        </w:rPr>
        <w:t>S</w:t>
      </w:r>
      <w:r w:rsidR="00C9122B" w:rsidRPr="00963E76">
        <w:rPr>
          <w:rFonts w:ascii="Times New Roman" w:hAnsi="Times New Roman" w:cs="Times New Roman"/>
          <w:sz w:val="24"/>
          <w:szCs w:val="24"/>
        </w:rPr>
        <w:t xml:space="preserve">indaco o suo delegato di partecipare alle </w:t>
      </w:r>
      <w:r w:rsidR="00FC607B" w:rsidRPr="00963E76">
        <w:rPr>
          <w:rFonts w:ascii="Times New Roman" w:hAnsi="Times New Roman" w:cs="Times New Roman"/>
          <w:sz w:val="24"/>
          <w:szCs w:val="24"/>
        </w:rPr>
        <w:t xml:space="preserve">predette </w:t>
      </w:r>
      <w:r w:rsidR="00C9122B" w:rsidRPr="00963E76">
        <w:rPr>
          <w:rFonts w:ascii="Times New Roman" w:hAnsi="Times New Roman" w:cs="Times New Roman"/>
          <w:sz w:val="24"/>
          <w:szCs w:val="24"/>
        </w:rPr>
        <w:t xml:space="preserve">assemblee </w:t>
      </w:r>
      <w:r w:rsidR="00FC607B" w:rsidRPr="00963E76">
        <w:rPr>
          <w:rFonts w:ascii="Times New Roman" w:hAnsi="Times New Roman" w:cs="Times New Roman"/>
          <w:sz w:val="24"/>
          <w:szCs w:val="24"/>
        </w:rPr>
        <w:t>dei soci</w:t>
      </w:r>
      <w:r w:rsidR="00180A9D" w:rsidRPr="00963E76">
        <w:rPr>
          <w:rFonts w:ascii="Times New Roman" w:hAnsi="Times New Roman" w:cs="Times New Roman"/>
          <w:sz w:val="24"/>
          <w:szCs w:val="24"/>
        </w:rPr>
        <w:t xml:space="preserve">, rinunciando fin d’ora alla relazione dell’esperto prevista dall’art. </w:t>
      </w:r>
      <w:r w:rsidR="00B7242B" w:rsidRPr="00963E76">
        <w:rPr>
          <w:rFonts w:ascii="Times New Roman" w:hAnsi="Times New Roman" w:cs="Times New Roman"/>
          <w:sz w:val="24"/>
          <w:szCs w:val="24"/>
        </w:rPr>
        <w:t xml:space="preserve">2501 sexies del </w:t>
      </w:r>
      <w:r w:rsidR="00987E10" w:rsidRPr="00963E76">
        <w:rPr>
          <w:rFonts w:ascii="Times New Roman" w:hAnsi="Times New Roman" w:cs="Times New Roman"/>
          <w:sz w:val="24"/>
          <w:szCs w:val="24"/>
        </w:rPr>
        <w:t>Codice civile</w:t>
      </w:r>
      <w:r w:rsidR="008F31B9" w:rsidRPr="00963E76">
        <w:rPr>
          <w:rFonts w:ascii="Times New Roman" w:hAnsi="Times New Roman" w:cs="Times New Roman"/>
          <w:sz w:val="24"/>
          <w:szCs w:val="24"/>
        </w:rPr>
        <w:t xml:space="preserve"> -  comunque non necessaria trattandosi di fusione con unico socio - e di esentare gli organi ammnistrativi delle società </w:t>
      </w:r>
      <w:r w:rsidR="008F31B9" w:rsidRPr="00963E76">
        <w:rPr>
          <w:rFonts w:ascii="Times New Roman" w:hAnsi="Times New Roman" w:cs="Times New Roman"/>
          <w:sz w:val="24"/>
          <w:szCs w:val="24"/>
        </w:rPr>
        <w:lastRenderedPageBreak/>
        <w:t>partecipanti alla fusione dalla presentazione della relazione ex art. 2501 – quinquies del Codice Civile;</w:t>
      </w:r>
      <w:r w:rsidR="00180A9D" w:rsidRPr="00963E76">
        <w:rPr>
          <w:rFonts w:ascii="Times New Roman" w:hAnsi="Times New Roman" w:cs="Times New Roman"/>
          <w:sz w:val="24"/>
          <w:szCs w:val="24"/>
        </w:rPr>
        <w:t xml:space="preserve"> </w:t>
      </w:r>
    </w:p>
    <w:p w:rsidR="00EE5231" w:rsidRPr="00963E76" w:rsidRDefault="00EE5231" w:rsidP="00EE5231">
      <w:pPr>
        <w:pStyle w:val="Paragrafoelenco"/>
        <w:autoSpaceDE w:val="0"/>
        <w:autoSpaceDN w:val="0"/>
        <w:adjustRightInd w:val="0"/>
        <w:spacing w:after="0" w:line="240" w:lineRule="auto"/>
        <w:ind w:left="360"/>
        <w:jc w:val="both"/>
        <w:rPr>
          <w:rFonts w:ascii="Times New Roman" w:hAnsi="Times New Roman" w:cs="Times New Roman"/>
          <w:sz w:val="24"/>
          <w:szCs w:val="24"/>
        </w:rPr>
      </w:pPr>
    </w:p>
    <w:p w:rsidR="00B65403" w:rsidRDefault="00B65403"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di autorizzare, sin d’ora, il trasferimento della quota di partecipazione </w:t>
      </w:r>
      <w:r w:rsidR="00987E10" w:rsidRPr="00963E76">
        <w:rPr>
          <w:rFonts w:ascii="Times New Roman" w:hAnsi="Times New Roman" w:cs="Times New Roman"/>
          <w:sz w:val="24"/>
          <w:szCs w:val="24"/>
        </w:rPr>
        <w:t>dell’1</w:t>
      </w:r>
      <w:r w:rsidR="00EB7B10" w:rsidRPr="00963E76">
        <w:rPr>
          <w:rFonts w:ascii="Times New Roman" w:hAnsi="Times New Roman" w:cs="Times New Roman"/>
          <w:sz w:val="24"/>
          <w:szCs w:val="24"/>
        </w:rPr>
        <w:t xml:space="preserve">% </w:t>
      </w:r>
      <w:r w:rsidRPr="00963E76">
        <w:rPr>
          <w:rFonts w:ascii="Times New Roman" w:hAnsi="Times New Roman" w:cs="Times New Roman"/>
          <w:sz w:val="24"/>
          <w:szCs w:val="24"/>
        </w:rPr>
        <w:t>pari ad euro</w:t>
      </w:r>
      <w:r w:rsidR="00B7242B" w:rsidRPr="00963E76">
        <w:rPr>
          <w:rFonts w:ascii="Times New Roman" w:hAnsi="Times New Roman" w:cs="Times New Roman"/>
          <w:sz w:val="24"/>
          <w:szCs w:val="24"/>
        </w:rPr>
        <w:t xml:space="preserve"> </w:t>
      </w:r>
      <w:r w:rsidR="00EB7B10" w:rsidRPr="00963E76">
        <w:rPr>
          <w:rFonts w:ascii="Times New Roman" w:hAnsi="Times New Roman" w:cs="Times New Roman"/>
          <w:sz w:val="24"/>
          <w:szCs w:val="24"/>
        </w:rPr>
        <w:t>26.916,92</w:t>
      </w:r>
      <w:r w:rsidRPr="00963E76">
        <w:rPr>
          <w:rFonts w:ascii="Times New Roman" w:hAnsi="Times New Roman" w:cs="Times New Roman"/>
          <w:sz w:val="24"/>
          <w:szCs w:val="24"/>
        </w:rPr>
        <w:t xml:space="preserve"> in Ferrara TUA di proprietà del Comune alla società di HFS di modo che questa detenga il 100% di Ferrara TUA per un prezzo pari al valore del patrimonio netto </w:t>
      </w:r>
      <w:r w:rsidR="00B7242B" w:rsidRPr="00963E76">
        <w:rPr>
          <w:rFonts w:ascii="Times New Roman" w:hAnsi="Times New Roman" w:cs="Times New Roman"/>
          <w:sz w:val="24"/>
          <w:szCs w:val="24"/>
        </w:rPr>
        <w:t>contabile, risultante dall’ultimo bilancio approvat</w:t>
      </w:r>
      <w:r w:rsidR="009A450E" w:rsidRPr="00963E76">
        <w:rPr>
          <w:rFonts w:ascii="Times New Roman" w:hAnsi="Times New Roman" w:cs="Times New Roman"/>
          <w:sz w:val="24"/>
          <w:szCs w:val="24"/>
        </w:rPr>
        <w:t>o</w:t>
      </w:r>
      <w:r w:rsidR="00B7242B" w:rsidRPr="00963E76">
        <w:rPr>
          <w:rFonts w:ascii="Times New Roman" w:hAnsi="Times New Roman" w:cs="Times New Roman"/>
          <w:sz w:val="24"/>
          <w:szCs w:val="24"/>
        </w:rPr>
        <w:t xml:space="preserve">, </w:t>
      </w:r>
      <w:r w:rsidRPr="00963E76">
        <w:rPr>
          <w:rFonts w:ascii="Times New Roman" w:hAnsi="Times New Roman" w:cs="Times New Roman"/>
          <w:sz w:val="24"/>
          <w:szCs w:val="24"/>
        </w:rPr>
        <w:t>proporzionale alla percentuale di possesso;</w:t>
      </w:r>
    </w:p>
    <w:p w:rsidR="00EE5231" w:rsidRPr="00EE5231" w:rsidRDefault="00EE5231" w:rsidP="00EE5231">
      <w:pPr>
        <w:autoSpaceDE w:val="0"/>
        <w:autoSpaceDN w:val="0"/>
        <w:adjustRightInd w:val="0"/>
        <w:spacing w:after="0" w:line="240" w:lineRule="auto"/>
        <w:jc w:val="both"/>
        <w:rPr>
          <w:rFonts w:ascii="Times New Roman" w:hAnsi="Times New Roman" w:cs="Times New Roman"/>
          <w:sz w:val="24"/>
          <w:szCs w:val="24"/>
        </w:rPr>
      </w:pPr>
    </w:p>
    <w:p w:rsidR="00FC607B" w:rsidRDefault="00FC607B"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di autorizzare sin d’ora il Sig. Sindaco o suo delegato di partecipare e votare </w:t>
      </w:r>
      <w:r w:rsidR="00B65403" w:rsidRPr="00963E76">
        <w:rPr>
          <w:rFonts w:ascii="Times New Roman" w:hAnsi="Times New Roman" w:cs="Times New Roman"/>
          <w:sz w:val="24"/>
          <w:szCs w:val="24"/>
        </w:rPr>
        <w:t>favorevolmente alle</w:t>
      </w:r>
      <w:r w:rsidRPr="00963E76">
        <w:rPr>
          <w:rFonts w:ascii="Times New Roman" w:hAnsi="Times New Roman" w:cs="Times New Roman"/>
          <w:sz w:val="24"/>
          <w:szCs w:val="24"/>
        </w:rPr>
        <w:t xml:space="preserve"> assemblee dei soci di HFS e</w:t>
      </w:r>
      <w:r w:rsidR="00922B9D" w:rsidRPr="00963E76">
        <w:rPr>
          <w:rFonts w:ascii="Times New Roman" w:hAnsi="Times New Roman" w:cs="Times New Roman"/>
          <w:sz w:val="24"/>
          <w:szCs w:val="24"/>
        </w:rPr>
        <w:t xml:space="preserve">d autorizzando a sua volta il legale rappresentante di HFS a partecipare – quale unico socio dopo l’intervenuta cessione del 1% della quota di partecipazione dal Comune a HFS, all’assemblea dei soci di </w:t>
      </w:r>
      <w:r w:rsidRPr="00963E76">
        <w:rPr>
          <w:rFonts w:ascii="Times New Roman" w:hAnsi="Times New Roman" w:cs="Times New Roman"/>
          <w:sz w:val="24"/>
          <w:szCs w:val="24"/>
        </w:rPr>
        <w:t>Ferrara TUA per deliberare la trasformazione da società a responsabilità a società per azioni</w:t>
      </w:r>
      <w:r w:rsidR="00EE5231">
        <w:rPr>
          <w:rFonts w:ascii="Times New Roman" w:hAnsi="Times New Roman" w:cs="Times New Roman"/>
          <w:sz w:val="24"/>
          <w:szCs w:val="24"/>
        </w:rPr>
        <w:t>;</w:t>
      </w:r>
    </w:p>
    <w:p w:rsidR="00EE5231" w:rsidRPr="00EE5231" w:rsidRDefault="00EE5231" w:rsidP="00EE5231">
      <w:pPr>
        <w:autoSpaceDE w:val="0"/>
        <w:autoSpaceDN w:val="0"/>
        <w:adjustRightInd w:val="0"/>
        <w:spacing w:after="0" w:line="240" w:lineRule="auto"/>
        <w:jc w:val="both"/>
        <w:rPr>
          <w:rFonts w:ascii="Times New Roman" w:hAnsi="Times New Roman" w:cs="Times New Roman"/>
          <w:sz w:val="24"/>
          <w:szCs w:val="24"/>
        </w:rPr>
      </w:pPr>
    </w:p>
    <w:p w:rsidR="00922B9D" w:rsidRDefault="00922B9D"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di dare atto che il Sindaco ha facoltà di apportare allo schema di statuto allegato sub. B) </w:t>
      </w:r>
      <w:r w:rsidR="004A3EAC" w:rsidRPr="00963E76">
        <w:rPr>
          <w:rFonts w:ascii="Times New Roman" w:hAnsi="Times New Roman" w:cs="Times New Roman"/>
          <w:sz w:val="24"/>
          <w:szCs w:val="24"/>
        </w:rPr>
        <w:t>quelle integrazioni o modificazioni, non sostanziali, che si rendessero necessarie per una miglior esecuzione della presente delibera ovvero richieste dal notaio verbalizzante o dal conserva</w:t>
      </w:r>
      <w:r w:rsidR="00FA2AD2">
        <w:rPr>
          <w:rFonts w:ascii="Times New Roman" w:hAnsi="Times New Roman" w:cs="Times New Roman"/>
          <w:sz w:val="24"/>
          <w:szCs w:val="24"/>
        </w:rPr>
        <w:t>tore del Registro delle Imprese;</w:t>
      </w:r>
    </w:p>
    <w:p w:rsidR="00EE5231" w:rsidRPr="00EE5231" w:rsidRDefault="00EE5231" w:rsidP="00EE5231">
      <w:pPr>
        <w:autoSpaceDE w:val="0"/>
        <w:autoSpaceDN w:val="0"/>
        <w:adjustRightInd w:val="0"/>
        <w:spacing w:after="0" w:line="240" w:lineRule="auto"/>
        <w:jc w:val="both"/>
        <w:rPr>
          <w:rFonts w:ascii="Times New Roman" w:hAnsi="Times New Roman" w:cs="Times New Roman"/>
          <w:sz w:val="24"/>
          <w:szCs w:val="24"/>
        </w:rPr>
      </w:pPr>
    </w:p>
    <w:p w:rsidR="00963E76" w:rsidRPr="00963E76" w:rsidRDefault="00963E76" w:rsidP="006D20EE">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63E76">
        <w:rPr>
          <w:rFonts w:ascii="Times New Roman" w:hAnsi="Times New Roman" w:cs="Times New Roman"/>
          <w:sz w:val="24"/>
          <w:szCs w:val="24"/>
        </w:rPr>
        <w:t xml:space="preserve">di dare atto che il responsabile del procedimento è l’Avv. Sandro </w:t>
      </w:r>
      <w:proofErr w:type="spellStart"/>
      <w:r w:rsidRPr="00963E76">
        <w:rPr>
          <w:rFonts w:ascii="Times New Roman" w:hAnsi="Times New Roman" w:cs="Times New Roman"/>
          <w:sz w:val="24"/>
          <w:szCs w:val="24"/>
        </w:rPr>
        <w:t>Mazzatorta</w:t>
      </w:r>
      <w:proofErr w:type="spellEnd"/>
      <w:r w:rsidRPr="00963E76">
        <w:rPr>
          <w:rFonts w:ascii="Times New Roman" w:hAnsi="Times New Roman" w:cs="Times New Roman"/>
          <w:sz w:val="24"/>
          <w:szCs w:val="24"/>
        </w:rPr>
        <w:t xml:space="preserve"> - Direttore Generale del Comune di Ferrara.</w:t>
      </w:r>
    </w:p>
    <w:p w:rsidR="00963E76" w:rsidRPr="00963E76" w:rsidRDefault="00963E76" w:rsidP="006D20EE">
      <w:pPr>
        <w:autoSpaceDE w:val="0"/>
        <w:autoSpaceDN w:val="0"/>
        <w:adjustRightInd w:val="0"/>
        <w:spacing w:after="0" w:line="240" w:lineRule="auto"/>
        <w:jc w:val="both"/>
        <w:rPr>
          <w:rFonts w:ascii="Times New Roman" w:hAnsi="Times New Roman" w:cs="Times New Roman"/>
          <w:sz w:val="24"/>
          <w:szCs w:val="24"/>
        </w:rPr>
      </w:pPr>
    </w:p>
    <w:sectPr w:rsidR="00963E76" w:rsidRPr="00963E76" w:rsidSect="001E02CA">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5D" w:rsidRDefault="0022575D" w:rsidP="009503DA">
      <w:pPr>
        <w:spacing w:after="0" w:line="240" w:lineRule="auto"/>
      </w:pPr>
      <w:r>
        <w:separator/>
      </w:r>
    </w:p>
  </w:endnote>
  <w:endnote w:type="continuationSeparator" w:id="0">
    <w:p w:rsidR="0022575D" w:rsidRDefault="0022575D" w:rsidP="00950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30583"/>
      <w:docPartObj>
        <w:docPartGallery w:val="Page Numbers (Bottom of Page)"/>
        <w:docPartUnique/>
      </w:docPartObj>
    </w:sdtPr>
    <w:sdtContent>
      <w:p w:rsidR="009503DA" w:rsidRDefault="001E02CA">
        <w:pPr>
          <w:pStyle w:val="Pidipagina"/>
          <w:jc w:val="center"/>
        </w:pPr>
        <w:r>
          <w:fldChar w:fldCharType="begin"/>
        </w:r>
        <w:r w:rsidR="009503DA">
          <w:instrText>PAGE   \* MERGEFORMAT</w:instrText>
        </w:r>
        <w:r>
          <w:fldChar w:fldCharType="separate"/>
        </w:r>
        <w:r w:rsidR="001E678A">
          <w:rPr>
            <w:noProof/>
          </w:rPr>
          <w:t>6</w:t>
        </w:r>
        <w:r>
          <w:fldChar w:fldCharType="end"/>
        </w:r>
      </w:p>
    </w:sdtContent>
  </w:sdt>
  <w:p w:rsidR="009503DA" w:rsidRDefault="009503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5D" w:rsidRDefault="0022575D" w:rsidP="009503DA">
      <w:pPr>
        <w:spacing w:after="0" w:line="240" w:lineRule="auto"/>
      </w:pPr>
      <w:r>
        <w:separator/>
      </w:r>
    </w:p>
  </w:footnote>
  <w:footnote w:type="continuationSeparator" w:id="0">
    <w:p w:rsidR="0022575D" w:rsidRDefault="0022575D" w:rsidP="00950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5D4"/>
    <w:multiLevelType w:val="hybridMultilevel"/>
    <w:tmpl w:val="34D8B41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D7E86ED0">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B54AE4"/>
    <w:multiLevelType w:val="hybridMultilevel"/>
    <w:tmpl w:val="D5E8A1D2"/>
    <w:lvl w:ilvl="0" w:tplc="FFFFFFFF">
      <w:start w:val="1"/>
      <w:numFmt w:val="lowerLetter"/>
      <w:lvlText w:val="%1)"/>
      <w:lvlJc w:val="left"/>
      <w:pPr>
        <w:ind w:left="360" w:hanging="360"/>
      </w:pPr>
      <w:rPr>
        <w:sz w:val="24"/>
        <w:szCs w:val="24"/>
      </w:rPr>
    </w:lvl>
    <w:lvl w:ilvl="1" w:tplc="04100013">
      <w:start w:val="1"/>
      <w:numFmt w:val="upp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AE33800"/>
    <w:multiLevelType w:val="hybridMultilevel"/>
    <w:tmpl w:val="13DE7ADE"/>
    <w:lvl w:ilvl="0" w:tplc="1CB49434">
      <w:start w:val="1"/>
      <w:numFmt w:val="lowerLetter"/>
      <w:lvlText w:val="%1)"/>
      <w:lvlJc w:val="left"/>
      <w:pPr>
        <w:tabs>
          <w:tab w:val="num" w:pos="720"/>
        </w:tabs>
        <w:ind w:left="720" w:hanging="360"/>
      </w:pPr>
    </w:lvl>
    <w:lvl w:ilvl="1" w:tplc="1B60882A" w:tentative="1">
      <w:start w:val="1"/>
      <w:numFmt w:val="lowerLetter"/>
      <w:lvlText w:val="%2)"/>
      <w:lvlJc w:val="left"/>
      <w:pPr>
        <w:tabs>
          <w:tab w:val="num" w:pos="1440"/>
        </w:tabs>
        <w:ind w:left="1440" w:hanging="360"/>
      </w:pPr>
    </w:lvl>
    <w:lvl w:ilvl="2" w:tplc="30FA3BB0" w:tentative="1">
      <w:start w:val="1"/>
      <w:numFmt w:val="lowerLetter"/>
      <w:lvlText w:val="%3)"/>
      <w:lvlJc w:val="left"/>
      <w:pPr>
        <w:tabs>
          <w:tab w:val="num" w:pos="2160"/>
        </w:tabs>
        <w:ind w:left="2160" w:hanging="360"/>
      </w:pPr>
    </w:lvl>
    <w:lvl w:ilvl="3" w:tplc="45FE7886" w:tentative="1">
      <w:start w:val="1"/>
      <w:numFmt w:val="lowerLetter"/>
      <w:lvlText w:val="%4)"/>
      <w:lvlJc w:val="left"/>
      <w:pPr>
        <w:tabs>
          <w:tab w:val="num" w:pos="2880"/>
        </w:tabs>
        <w:ind w:left="2880" w:hanging="360"/>
      </w:pPr>
    </w:lvl>
    <w:lvl w:ilvl="4" w:tplc="21761FB4" w:tentative="1">
      <w:start w:val="1"/>
      <w:numFmt w:val="lowerLetter"/>
      <w:lvlText w:val="%5)"/>
      <w:lvlJc w:val="left"/>
      <w:pPr>
        <w:tabs>
          <w:tab w:val="num" w:pos="3600"/>
        </w:tabs>
        <w:ind w:left="3600" w:hanging="360"/>
      </w:pPr>
    </w:lvl>
    <w:lvl w:ilvl="5" w:tplc="80F6F13C" w:tentative="1">
      <w:start w:val="1"/>
      <w:numFmt w:val="lowerLetter"/>
      <w:lvlText w:val="%6)"/>
      <w:lvlJc w:val="left"/>
      <w:pPr>
        <w:tabs>
          <w:tab w:val="num" w:pos="4320"/>
        </w:tabs>
        <w:ind w:left="4320" w:hanging="360"/>
      </w:pPr>
    </w:lvl>
    <w:lvl w:ilvl="6" w:tplc="2754174A" w:tentative="1">
      <w:start w:val="1"/>
      <w:numFmt w:val="lowerLetter"/>
      <w:lvlText w:val="%7)"/>
      <w:lvlJc w:val="left"/>
      <w:pPr>
        <w:tabs>
          <w:tab w:val="num" w:pos="5040"/>
        </w:tabs>
        <w:ind w:left="5040" w:hanging="360"/>
      </w:pPr>
    </w:lvl>
    <w:lvl w:ilvl="7" w:tplc="CE704CAC" w:tentative="1">
      <w:start w:val="1"/>
      <w:numFmt w:val="lowerLetter"/>
      <w:lvlText w:val="%8)"/>
      <w:lvlJc w:val="left"/>
      <w:pPr>
        <w:tabs>
          <w:tab w:val="num" w:pos="5760"/>
        </w:tabs>
        <w:ind w:left="5760" w:hanging="360"/>
      </w:pPr>
    </w:lvl>
    <w:lvl w:ilvl="8" w:tplc="F40652A2" w:tentative="1">
      <w:start w:val="1"/>
      <w:numFmt w:val="lowerLetter"/>
      <w:lvlText w:val="%9)"/>
      <w:lvlJc w:val="left"/>
      <w:pPr>
        <w:tabs>
          <w:tab w:val="num" w:pos="6480"/>
        </w:tabs>
        <w:ind w:left="6480" w:hanging="360"/>
      </w:pPr>
    </w:lvl>
  </w:abstractNum>
  <w:abstractNum w:abstractNumId="3">
    <w:nsid w:val="35BF1531"/>
    <w:multiLevelType w:val="hybridMultilevel"/>
    <w:tmpl w:val="746CCE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5342D1"/>
    <w:multiLevelType w:val="hybridMultilevel"/>
    <w:tmpl w:val="B66612E4"/>
    <w:lvl w:ilvl="0" w:tplc="0410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3C3504C4"/>
    <w:multiLevelType w:val="hybridMultilevel"/>
    <w:tmpl w:val="1458CCD2"/>
    <w:lvl w:ilvl="0" w:tplc="8760DC1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E875826"/>
    <w:multiLevelType w:val="hybridMultilevel"/>
    <w:tmpl w:val="E00CC3EC"/>
    <w:lvl w:ilvl="0" w:tplc="B36A846C">
      <w:start w:val="1"/>
      <w:numFmt w:val="decimal"/>
      <w:lvlText w:val="%1."/>
      <w:lvlJc w:val="left"/>
      <w:pPr>
        <w:tabs>
          <w:tab w:val="num" w:pos="720"/>
        </w:tabs>
        <w:ind w:left="720" w:hanging="360"/>
      </w:pPr>
    </w:lvl>
    <w:lvl w:ilvl="1" w:tplc="9A6CCCB6" w:tentative="1">
      <w:start w:val="1"/>
      <w:numFmt w:val="decimal"/>
      <w:lvlText w:val="%2."/>
      <w:lvlJc w:val="left"/>
      <w:pPr>
        <w:tabs>
          <w:tab w:val="num" w:pos="1440"/>
        </w:tabs>
        <w:ind w:left="1440" w:hanging="360"/>
      </w:pPr>
    </w:lvl>
    <w:lvl w:ilvl="2" w:tplc="07E05BDE" w:tentative="1">
      <w:start w:val="1"/>
      <w:numFmt w:val="decimal"/>
      <w:lvlText w:val="%3."/>
      <w:lvlJc w:val="left"/>
      <w:pPr>
        <w:tabs>
          <w:tab w:val="num" w:pos="2160"/>
        </w:tabs>
        <w:ind w:left="2160" w:hanging="360"/>
      </w:pPr>
    </w:lvl>
    <w:lvl w:ilvl="3" w:tplc="D4A8D304" w:tentative="1">
      <w:start w:val="1"/>
      <w:numFmt w:val="decimal"/>
      <w:lvlText w:val="%4."/>
      <w:lvlJc w:val="left"/>
      <w:pPr>
        <w:tabs>
          <w:tab w:val="num" w:pos="2880"/>
        </w:tabs>
        <w:ind w:left="2880" w:hanging="360"/>
      </w:pPr>
    </w:lvl>
    <w:lvl w:ilvl="4" w:tplc="F0BE4FE2" w:tentative="1">
      <w:start w:val="1"/>
      <w:numFmt w:val="decimal"/>
      <w:lvlText w:val="%5."/>
      <w:lvlJc w:val="left"/>
      <w:pPr>
        <w:tabs>
          <w:tab w:val="num" w:pos="3600"/>
        </w:tabs>
        <w:ind w:left="3600" w:hanging="360"/>
      </w:pPr>
    </w:lvl>
    <w:lvl w:ilvl="5" w:tplc="EE4A14FA" w:tentative="1">
      <w:start w:val="1"/>
      <w:numFmt w:val="decimal"/>
      <w:lvlText w:val="%6."/>
      <w:lvlJc w:val="left"/>
      <w:pPr>
        <w:tabs>
          <w:tab w:val="num" w:pos="4320"/>
        </w:tabs>
        <w:ind w:left="4320" w:hanging="360"/>
      </w:pPr>
    </w:lvl>
    <w:lvl w:ilvl="6" w:tplc="F9A6E916" w:tentative="1">
      <w:start w:val="1"/>
      <w:numFmt w:val="decimal"/>
      <w:lvlText w:val="%7."/>
      <w:lvlJc w:val="left"/>
      <w:pPr>
        <w:tabs>
          <w:tab w:val="num" w:pos="5040"/>
        </w:tabs>
        <w:ind w:left="5040" w:hanging="360"/>
      </w:pPr>
    </w:lvl>
    <w:lvl w:ilvl="7" w:tplc="9F6ECB18" w:tentative="1">
      <w:start w:val="1"/>
      <w:numFmt w:val="decimal"/>
      <w:lvlText w:val="%8."/>
      <w:lvlJc w:val="left"/>
      <w:pPr>
        <w:tabs>
          <w:tab w:val="num" w:pos="5760"/>
        </w:tabs>
        <w:ind w:left="5760" w:hanging="360"/>
      </w:pPr>
    </w:lvl>
    <w:lvl w:ilvl="8" w:tplc="0E169D3C" w:tentative="1">
      <w:start w:val="1"/>
      <w:numFmt w:val="decimal"/>
      <w:lvlText w:val="%9."/>
      <w:lvlJc w:val="left"/>
      <w:pPr>
        <w:tabs>
          <w:tab w:val="num" w:pos="6480"/>
        </w:tabs>
        <w:ind w:left="6480" w:hanging="360"/>
      </w:pPr>
    </w:lvl>
  </w:abstractNum>
  <w:abstractNum w:abstractNumId="7">
    <w:nsid w:val="5FCA17E3"/>
    <w:multiLevelType w:val="hybridMultilevel"/>
    <w:tmpl w:val="92E62750"/>
    <w:lvl w:ilvl="0" w:tplc="FFFFFFFF">
      <w:start w:val="1"/>
      <w:numFmt w:val="lowerLetter"/>
      <w:lvlText w:val="%1)"/>
      <w:lvlJc w:val="left"/>
      <w:pPr>
        <w:ind w:left="360" w:hanging="360"/>
      </w:pPr>
      <w:rPr>
        <w:sz w:val="24"/>
        <w:szCs w:val="24"/>
      </w:rPr>
    </w:lvl>
    <w:lvl w:ilvl="1" w:tplc="D9866970">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646A7952"/>
    <w:multiLevelType w:val="hybridMultilevel"/>
    <w:tmpl w:val="000641C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54968E0"/>
    <w:multiLevelType w:val="hybridMultilevel"/>
    <w:tmpl w:val="F434016C"/>
    <w:lvl w:ilvl="0" w:tplc="C4E2BF82">
      <w:start w:val="1"/>
      <w:numFmt w:val="lowerLetter"/>
      <w:lvlText w:val="%1)"/>
      <w:lvlJc w:val="left"/>
      <w:pPr>
        <w:ind w:left="360" w:hanging="360"/>
      </w:pPr>
      <w:rPr>
        <w:sz w:val="24"/>
        <w:szCs w:val="24"/>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79C967EA"/>
    <w:multiLevelType w:val="hybridMultilevel"/>
    <w:tmpl w:val="80BC5148"/>
    <w:lvl w:ilvl="0" w:tplc="CAB07198">
      <w:start w:val="3"/>
      <w:numFmt w:val="lowerLetter"/>
      <w:lvlText w:val="%1)"/>
      <w:lvlJc w:val="left"/>
      <w:pPr>
        <w:tabs>
          <w:tab w:val="num" w:pos="720"/>
        </w:tabs>
        <w:ind w:left="720" w:hanging="360"/>
      </w:pPr>
    </w:lvl>
    <w:lvl w:ilvl="1" w:tplc="533A6188" w:tentative="1">
      <w:start w:val="1"/>
      <w:numFmt w:val="lowerLetter"/>
      <w:lvlText w:val="%2)"/>
      <w:lvlJc w:val="left"/>
      <w:pPr>
        <w:tabs>
          <w:tab w:val="num" w:pos="1440"/>
        </w:tabs>
        <w:ind w:left="1440" w:hanging="360"/>
      </w:pPr>
    </w:lvl>
    <w:lvl w:ilvl="2" w:tplc="0DFE2B76" w:tentative="1">
      <w:start w:val="1"/>
      <w:numFmt w:val="lowerLetter"/>
      <w:lvlText w:val="%3)"/>
      <w:lvlJc w:val="left"/>
      <w:pPr>
        <w:tabs>
          <w:tab w:val="num" w:pos="2160"/>
        </w:tabs>
        <w:ind w:left="2160" w:hanging="360"/>
      </w:pPr>
    </w:lvl>
    <w:lvl w:ilvl="3" w:tplc="AA227712" w:tentative="1">
      <w:start w:val="1"/>
      <w:numFmt w:val="lowerLetter"/>
      <w:lvlText w:val="%4)"/>
      <w:lvlJc w:val="left"/>
      <w:pPr>
        <w:tabs>
          <w:tab w:val="num" w:pos="2880"/>
        </w:tabs>
        <w:ind w:left="2880" w:hanging="360"/>
      </w:pPr>
    </w:lvl>
    <w:lvl w:ilvl="4" w:tplc="88B0725A" w:tentative="1">
      <w:start w:val="1"/>
      <w:numFmt w:val="lowerLetter"/>
      <w:lvlText w:val="%5)"/>
      <w:lvlJc w:val="left"/>
      <w:pPr>
        <w:tabs>
          <w:tab w:val="num" w:pos="3600"/>
        </w:tabs>
        <w:ind w:left="3600" w:hanging="360"/>
      </w:pPr>
    </w:lvl>
    <w:lvl w:ilvl="5" w:tplc="7A9C2304" w:tentative="1">
      <w:start w:val="1"/>
      <w:numFmt w:val="lowerLetter"/>
      <w:lvlText w:val="%6)"/>
      <w:lvlJc w:val="left"/>
      <w:pPr>
        <w:tabs>
          <w:tab w:val="num" w:pos="4320"/>
        </w:tabs>
        <w:ind w:left="4320" w:hanging="360"/>
      </w:pPr>
    </w:lvl>
    <w:lvl w:ilvl="6" w:tplc="B0D09DC6" w:tentative="1">
      <w:start w:val="1"/>
      <w:numFmt w:val="lowerLetter"/>
      <w:lvlText w:val="%7)"/>
      <w:lvlJc w:val="left"/>
      <w:pPr>
        <w:tabs>
          <w:tab w:val="num" w:pos="5040"/>
        </w:tabs>
        <w:ind w:left="5040" w:hanging="360"/>
      </w:pPr>
    </w:lvl>
    <w:lvl w:ilvl="7" w:tplc="23F4CF20" w:tentative="1">
      <w:start w:val="1"/>
      <w:numFmt w:val="lowerLetter"/>
      <w:lvlText w:val="%8)"/>
      <w:lvlJc w:val="left"/>
      <w:pPr>
        <w:tabs>
          <w:tab w:val="num" w:pos="5760"/>
        </w:tabs>
        <w:ind w:left="5760" w:hanging="360"/>
      </w:pPr>
    </w:lvl>
    <w:lvl w:ilvl="8" w:tplc="B59EFC5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4"/>
  </w:num>
  <w:num w:numId="6">
    <w:abstractNumId w:val="9"/>
  </w:num>
  <w:num w:numId="7">
    <w:abstractNumId w:val="1"/>
  </w:num>
  <w:num w:numId="8">
    <w:abstractNumId w:val="7"/>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877204"/>
    <w:rsid w:val="00016EB6"/>
    <w:rsid w:val="000731F8"/>
    <w:rsid w:val="000D41E4"/>
    <w:rsid w:val="000D4E1C"/>
    <w:rsid w:val="001308FE"/>
    <w:rsid w:val="0014226B"/>
    <w:rsid w:val="00153BA8"/>
    <w:rsid w:val="00180A9D"/>
    <w:rsid w:val="001829FA"/>
    <w:rsid w:val="00182A32"/>
    <w:rsid w:val="001B1A23"/>
    <w:rsid w:val="001C21C5"/>
    <w:rsid w:val="001E02CA"/>
    <w:rsid w:val="001E09F9"/>
    <w:rsid w:val="001E678A"/>
    <w:rsid w:val="002013C9"/>
    <w:rsid w:val="0022575D"/>
    <w:rsid w:val="002A401B"/>
    <w:rsid w:val="002B37ED"/>
    <w:rsid w:val="002C6734"/>
    <w:rsid w:val="002E08BA"/>
    <w:rsid w:val="003303C2"/>
    <w:rsid w:val="00341BD3"/>
    <w:rsid w:val="00360DA3"/>
    <w:rsid w:val="003A541D"/>
    <w:rsid w:val="003A5AE7"/>
    <w:rsid w:val="004072DA"/>
    <w:rsid w:val="004262A1"/>
    <w:rsid w:val="00491FB0"/>
    <w:rsid w:val="004A3EAC"/>
    <w:rsid w:val="004C276B"/>
    <w:rsid w:val="005072F9"/>
    <w:rsid w:val="00516C8F"/>
    <w:rsid w:val="005517CE"/>
    <w:rsid w:val="00596033"/>
    <w:rsid w:val="00610655"/>
    <w:rsid w:val="00635B16"/>
    <w:rsid w:val="00652321"/>
    <w:rsid w:val="006544A5"/>
    <w:rsid w:val="006D1BB8"/>
    <w:rsid w:val="006D20EE"/>
    <w:rsid w:val="00710E01"/>
    <w:rsid w:val="007324CD"/>
    <w:rsid w:val="007A178C"/>
    <w:rsid w:val="007C3096"/>
    <w:rsid w:val="007C5BF9"/>
    <w:rsid w:val="007D1D41"/>
    <w:rsid w:val="007D2547"/>
    <w:rsid w:val="007F2367"/>
    <w:rsid w:val="00841708"/>
    <w:rsid w:val="008623B1"/>
    <w:rsid w:val="00877204"/>
    <w:rsid w:val="008913D5"/>
    <w:rsid w:val="008C1823"/>
    <w:rsid w:val="008F31B9"/>
    <w:rsid w:val="00912407"/>
    <w:rsid w:val="00922B9D"/>
    <w:rsid w:val="009503DA"/>
    <w:rsid w:val="009628AB"/>
    <w:rsid w:val="00963E76"/>
    <w:rsid w:val="00987E10"/>
    <w:rsid w:val="009A450E"/>
    <w:rsid w:val="009B76C9"/>
    <w:rsid w:val="009B7A65"/>
    <w:rsid w:val="009D38AA"/>
    <w:rsid w:val="00AB6458"/>
    <w:rsid w:val="00B020E9"/>
    <w:rsid w:val="00B13ACD"/>
    <w:rsid w:val="00B65403"/>
    <w:rsid w:val="00B7242B"/>
    <w:rsid w:val="00B72B49"/>
    <w:rsid w:val="00BD7657"/>
    <w:rsid w:val="00C31040"/>
    <w:rsid w:val="00C9122B"/>
    <w:rsid w:val="00CA65E1"/>
    <w:rsid w:val="00CB1292"/>
    <w:rsid w:val="00CC1BF5"/>
    <w:rsid w:val="00CC2701"/>
    <w:rsid w:val="00D04044"/>
    <w:rsid w:val="00D57F80"/>
    <w:rsid w:val="00D759E1"/>
    <w:rsid w:val="00D85036"/>
    <w:rsid w:val="00DC3FC2"/>
    <w:rsid w:val="00DC5829"/>
    <w:rsid w:val="00DD7C41"/>
    <w:rsid w:val="00DE1B4A"/>
    <w:rsid w:val="00E40492"/>
    <w:rsid w:val="00EB7B10"/>
    <w:rsid w:val="00EC461C"/>
    <w:rsid w:val="00EC5C08"/>
    <w:rsid w:val="00EE5231"/>
    <w:rsid w:val="00F40888"/>
    <w:rsid w:val="00F9549F"/>
    <w:rsid w:val="00FA2AD2"/>
    <w:rsid w:val="00FC607B"/>
    <w:rsid w:val="00FE53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2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549F"/>
    <w:pPr>
      <w:ind w:left="720"/>
      <w:contextualSpacing/>
    </w:pPr>
  </w:style>
  <w:style w:type="paragraph" w:styleId="Intestazione">
    <w:name w:val="header"/>
    <w:basedOn w:val="Normale"/>
    <w:link w:val="IntestazioneCarattere"/>
    <w:uiPriority w:val="99"/>
    <w:unhideWhenUsed/>
    <w:rsid w:val="009503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03DA"/>
  </w:style>
  <w:style w:type="paragraph" w:styleId="Pidipagina">
    <w:name w:val="footer"/>
    <w:basedOn w:val="Normale"/>
    <w:link w:val="PidipaginaCarattere"/>
    <w:uiPriority w:val="99"/>
    <w:unhideWhenUsed/>
    <w:rsid w:val="009503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03DA"/>
  </w:style>
  <w:style w:type="paragraph" w:styleId="NormaleWeb">
    <w:name w:val="Normal (Web)"/>
    <w:basedOn w:val="Normale"/>
    <w:uiPriority w:val="99"/>
    <w:semiHidden/>
    <w:unhideWhenUsed/>
    <w:rsid w:val="00FE53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C461C"/>
    <w:rPr>
      <w:color w:val="0563C1" w:themeColor="hyperlink"/>
      <w:u w:val="single"/>
    </w:rPr>
  </w:style>
  <w:style w:type="character" w:customStyle="1" w:styleId="UnresolvedMention">
    <w:name w:val="Unresolved Mention"/>
    <w:basedOn w:val="Carpredefinitoparagrafo"/>
    <w:uiPriority w:val="99"/>
    <w:semiHidden/>
    <w:unhideWhenUsed/>
    <w:rsid w:val="00EC461C"/>
    <w:rPr>
      <w:color w:val="605E5C"/>
      <w:shd w:val="clear" w:color="auto" w:fill="E1DFDD"/>
    </w:rPr>
  </w:style>
  <w:style w:type="paragraph" w:styleId="Testofumetto">
    <w:name w:val="Balloon Text"/>
    <w:basedOn w:val="Normale"/>
    <w:link w:val="TestofumettoCarattere"/>
    <w:uiPriority w:val="99"/>
    <w:semiHidden/>
    <w:unhideWhenUsed/>
    <w:rsid w:val="00B72B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B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4754935">
      <w:bodyDiv w:val="1"/>
      <w:marLeft w:val="0"/>
      <w:marRight w:val="0"/>
      <w:marTop w:val="0"/>
      <w:marBottom w:val="0"/>
      <w:divBdr>
        <w:top w:val="none" w:sz="0" w:space="0" w:color="auto"/>
        <w:left w:val="none" w:sz="0" w:space="0" w:color="auto"/>
        <w:bottom w:val="none" w:sz="0" w:space="0" w:color="auto"/>
        <w:right w:val="none" w:sz="0" w:space="0" w:color="auto"/>
      </w:divBdr>
    </w:div>
    <w:div w:id="637077214">
      <w:bodyDiv w:val="1"/>
      <w:marLeft w:val="0"/>
      <w:marRight w:val="0"/>
      <w:marTop w:val="0"/>
      <w:marBottom w:val="0"/>
      <w:divBdr>
        <w:top w:val="none" w:sz="0" w:space="0" w:color="auto"/>
        <w:left w:val="none" w:sz="0" w:space="0" w:color="auto"/>
        <w:bottom w:val="none" w:sz="0" w:space="0" w:color="auto"/>
        <w:right w:val="none" w:sz="0" w:space="0" w:color="auto"/>
      </w:divBdr>
    </w:div>
    <w:div w:id="899100512">
      <w:bodyDiv w:val="1"/>
      <w:marLeft w:val="0"/>
      <w:marRight w:val="0"/>
      <w:marTop w:val="0"/>
      <w:marBottom w:val="0"/>
      <w:divBdr>
        <w:top w:val="none" w:sz="0" w:space="0" w:color="auto"/>
        <w:left w:val="none" w:sz="0" w:space="0" w:color="auto"/>
        <w:bottom w:val="none" w:sz="0" w:space="0" w:color="auto"/>
        <w:right w:val="none" w:sz="0" w:space="0" w:color="auto"/>
      </w:divBdr>
      <w:divsChild>
        <w:div w:id="483090460">
          <w:marLeft w:val="547"/>
          <w:marRight w:val="0"/>
          <w:marTop w:val="0"/>
          <w:marBottom w:val="120"/>
          <w:divBdr>
            <w:top w:val="none" w:sz="0" w:space="0" w:color="auto"/>
            <w:left w:val="none" w:sz="0" w:space="0" w:color="auto"/>
            <w:bottom w:val="none" w:sz="0" w:space="0" w:color="auto"/>
            <w:right w:val="none" w:sz="0" w:space="0" w:color="auto"/>
          </w:divBdr>
        </w:div>
      </w:divsChild>
    </w:div>
    <w:div w:id="1131242860">
      <w:bodyDiv w:val="1"/>
      <w:marLeft w:val="0"/>
      <w:marRight w:val="0"/>
      <w:marTop w:val="0"/>
      <w:marBottom w:val="0"/>
      <w:divBdr>
        <w:top w:val="none" w:sz="0" w:space="0" w:color="auto"/>
        <w:left w:val="none" w:sz="0" w:space="0" w:color="auto"/>
        <w:bottom w:val="none" w:sz="0" w:space="0" w:color="auto"/>
        <w:right w:val="none" w:sz="0" w:space="0" w:color="auto"/>
      </w:divBdr>
      <w:divsChild>
        <w:div w:id="98061746">
          <w:marLeft w:val="547"/>
          <w:marRight w:val="0"/>
          <w:marTop w:val="0"/>
          <w:marBottom w:val="40"/>
          <w:divBdr>
            <w:top w:val="none" w:sz="0" w:space="0" w:color="auto"/>
            <w:left w:val="none" w:sz="0" w:space="0" w:color="auto"/>
            <w:bottom w:val="none" w:sz="0" w:space="0" w:color="auto"/>
            <w:right w:val="none" w:sz="0" w:space="0" w:color="auto"/>
          </w:divBdr>
        </w:div>
        <w:div w:id="1681348406">
          <w:marLeft w:val="547"/>
          <w:marRight w:val="0"/>
          <w:marTop w:val="0"/>
          <w:marBottom w:val="40"/>
          <w:divBdr>
            <w:top w:val="none" w:sz="0" w:space="0" w:color="auto"/>
            <w:left w:val="none" w:sz="0" w:space="0" w:color="auto"/>
            <w:bottom w:val="none" w:sz="0" w:space="0" w:color="auto"/>
            <w:right w:val="none" w:sz="0" w:space="0" w:color="auto"/>
          </w:divBdr>
        </w:div>
      </w:divsChild>
    </w:div>
    <w:div w:id="1242837494">
      <w:bodyDiv w:val="1"/>
      <w:marLeft w:val="0"/>
      <w:marRight w:val="0"/>
      <w:marTop w:val="0"/>
      <w:marBottom w:val="0"/>
      <w:divBdr>
        <w:top w:val="none" w:sz="0" w:space="0" w:color="auto"/>
        <w:left w:val="none" w:sz="0" w:space="0" w:color="auto"/>
        <w:bottom w:val="none" w:sz="0" w:space="0" w:color="auto"/>
        <w:right w:val="none" w:sz="0" w:space="0" w:color="auto"/>
      </w:divBdr>
    </w:div>
    <w:div w:id="1297105999">
      <w:bodyDiv w:val="1"/>
      <w:marLeft w:val="0"/>
      <w:marRight w:val="0"/>
      <w:marTop w:val="0"/>
      <w:marBottom w:val="0"/>
      <w:divBdr>
        <w:top w:val="none" w:sz="0" w:space="0" w:color="auto"/>
        <w:left w:val="none" w:sz="0" w:space="0" w:color="auto"/>
        <w:bottom w:val="none" w:sz="0" w:space="0" w:color="auto"/>
        <w:right w:val="none" w:sz="0" w:space="0" w:color="auto"/>
      </w:divBdr>
      <w:divsChild>
        <w:div w:id="513882085">
          <w:marLeft w:val="547"/>
          <w:marRight w:val="0"/>
          <w:marTop w:val="200"/>
          <w:marBottom w:val="0"/>
          <w:divBdr>
            <w:top w:val="none" w:sz="0" w:space="0" w:color="auto"/>
            <w:left w:val="none" w:sz="0" w:space="0" w:color="auto"/>
            <w:bottom w:val="none" w:sz="0" w:space="0" w:color="auto"/>
            <w:right w:val="none" w:sz="0" w:space="0" w:color="auto"/>
          </w:divBdr>
        </w:div>
        <w:div w:id="463278370">
          <w:marLeft w:val="547"/>
          <w:marRight w:val="0"/>
          <w:marTop w:val="200"/>
          <w:marBottom w:val="0"/>
          <w:divBdr>
            <w:top w:val="none" w:sz="0" w:space="0" w:color="auto"/>
            <w:left w:val="none" w:sz="0" w:space="0" w:color="auto"/>
            <w:bottom w:val="none" w:sz="0" w:space="0" w:color="auto"/>
            <w:right w:val="none" w:sz="0" w:space="0" w:color="auto"/>
          </w:divBdr>
        </w:div>
        <w:div w:id="194512016">
          <w:marLeft w:val="547"/>
          <w:marRight w:val="0"/>
          <w:marTop w:val="200"/>
          <w:marBottom w:val="0"/>
          <w:divBdr>
            <w:top w:val="none" w:sz="0" w:space="0" w:color="auto"/>
            <w:left w:val="none" w:sz="0" w:space="0" w:color="auto"/>
            <w:bottom w:val="none" w:sz="0" w:space="0" w:color="auto"/>
            <w:right w:val="none" w:sz="0" w:space="0" w:color="auto"/>
          </w:divBdr>
        </w:div>
        <w:div w:id="390426827">
          <w:marLeft w:val="547"/>
          <w:marRight w:val="0"/>
          <w:marTop w:val="200"/>
          <w:marBottom w:val="0"/>
          <w:divBdr>
            <w:top w:val="none" w:sz="0" w:space="0" w:color="auto"/>
            <w:left w:val="none" w:sz="0" w:space="0" w:color="auto"/>
            <w:bottom w:val="none" w:sz="0" w:space="0" w:color="auto"/>
            <w:right w:val="none" w:sz="0" w:space="0" w:color="auto"/>
          </w:divBdr>
        </w:div>
      </w:divsChild>
    </w:div>
    <w:div w:id="1391542471">
      <w:bodyDiv w:val="1"/>
      <w:marLeft w:val="0"/>
      <w:marRight w:val="0"/>
      <w:marTop w:val="0"/>
      <w:marBottom w:val="0"/>
      <w:divBdr>
        <w:top w:val="none" w:sz="0" w:space="0" w:color="auto"/>
        <w:left w:val="none" w:sz="0" w:space="0" w:color="auto"/>
        <w:bottom w:val="none" w:sz="0" w:space="0" w:color="auto"/>
        <w:right w:val="none" w:sz="0" w:space="0" w:color="auto"/>
      </w:divBdr>
    </w:div>
    <w:div w:id="1612666769">
      <w:bodyDiv w:val="1"/>
      <w:marLeft w:val="0"/>
      <w:marRight w:val="0"/>
      <w:marTop w:val="0"/>
      <w:marBottom w:val="0"/>
      <w:divBdr>
        <w:top w:val="none" w:sz="0" w:space="0" w:color="auto"/>
        <w:left w:val="none" w:sz="0" w:space="0" w:color="auto"/>
        <w:bottom w:val="none" w:sz="0" w:space="0" w:color="auto"/>
        <w:right w:val="none" w:sz="0" w:space="0" w:color="auto"/>
      </w:divBdr>
    </w:div>
    <w:div w:id="18500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stam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B965-EF66-4C30-8719-22601D93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2811</Words>
  <Characters>16028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Camporesi - BP e associati</dc:creator>
  <cp:keywords/>
  <dc:description/>
  <cp:lastModifiedBy>p.marzola</cp:lastModifiedBy>
  <cp:revision>8</cp:revision>
  <cp:lastPrinted>2022-05-24T07:08:00Z</cp:lastPrinted>
  <dcterms:created xsi:type="dcterms:W3CDTF">2022-05-05T10:23:00Z</dcterms:created>
  <dcterms:modified xsi:type="dcterms:W3CDTF">2022-05-24T07:24:00Z</dcterms:modified>
</cp:coreProperties>
</file>