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EF" w:rsidRPr="007B11EF" w:rsidRDefault="007B11EF" w:rsidP="001A34AC">
      <w:pPr>
        <w:jc w:val="both"/>
        <w:rPr>
          <w:b/>
          <w:sz w:val="24"/>
          <w:szCs w:val="24"/>
          <w:u w:val="single"/>
        </w:rPr>
      </w:pPr>
      <w:r w:rsidRPr="007B11EF">
        <w:rPr>
          <w:b/>
          <w:sz w:val="24"/>
          <w:szCs w:val="24"/>
          <w:u w:val="single"/>
        </w:rPr>
        <w:t>ISTRUTTORIA CONSILIARE</w:t>
      </w:r>
    </w:p>
    <w:p w:rsidR="007B11EF" w:rsidRDefault="007B11EF" w:rsidP="007B11EF">
      <w:pPr>
        <w:ind w:left="1134" w:hanging="1134"/>
        <w:jc w:val="both"/>
        <w:rPr>
          <w:b/>
          <w:sz w:val="24"/>
          <w:szCs w:val="24"/>
          <w:u w:val="single"/>
        </w:rPr>
      </w:pPr>
    </w:p>
    <w:p w:rsidR="00DC2BCB" w:rsidRDefault="00BD6ADE" w:rsidP="007B11EF">
      <w:pPr>
        <w:ind w:left="1134" w:hanging="1134"/>
        <w:jc w:val="both"/>
        <w:rPr>
          <w:sz w:val="24"/>
          <w:szCs w:val="24"/>
        </w:rPr>
      </w:pPr>
      <w:r w:rsidRPr="007B11EF">
        <w:rPr>
          <w:b/>
          <w:sz w:val="24"/>
          <w:szCs w:val="24"/>
          <w:u w:val="single"/>
        </w:rPr>
        <w:t>OGGETTO</w:t>
      </w:r>
      <w:r w:rsidRPr="007B11EF">
        <w:rPr>
          <w:sz w:val="24"/>
          <w:szCs w:val="24"/>
        </w:rPr>
        <w:t xml:space="preserve">: SCIOGLIMENTO CONVENZIONE  PER IL SERVIZIO IN FORMA ASSOCIATA DELLE FUNZIONI </w:t>
      </w:r>
      <w:proofErr w:type="spellStart"/>
      <w:r w:rsidRPr="007B11EF">
        <w:rPr>
          <w:sz w:val="24"/>
          <w:szCs w:val="24"/>
        </w:rPr>
        <w:t>DI</w:t>
      </w:r>
      <w:proofErr w:type="spellEnd"/>
      <w:r w:rsidRPr="007B11EF">
        <w:rPr>
          <w:sz w:val="24"/>
          <w:szCs w:val="24"/>
        </w:rPr>
        <w:t xml:space="preserve"> SEGRETERIA GENERALE TRA IL COMUNE </w:t>
      </w:r>
      <w:proofErr w:type="spellStart"/>
      <w:r w:rsidRPr="007B11EF">
        <w:rPr>
          <w:sz w:val="24"/>
          <w:szCs w:val="24"/>
        </w:rPr>
        <w:t>DI</w:t>
      </w:r>
      <w:proofErr w:type="spellEnd"/>
      <w:r w:rsidRPr="007B11EF">
        <w:rPr>
          <w:sz w:val="24"/>
          <w:szCs w:val="24"/>
        </w:rPr>
        <w:t xml:space="preserve"> FERRARA E LA PROVINCIA </w:t>
      </w:r>
      <w:proofErr w:type="spellStart"/>
      <w:r w:rsidRPr="007B11EF">
        <w:rPr>
          <w:sz w:val="24"/>
          <w:szCs w:val="24"/>
        </w:rPr>
        <w:t>DI</w:t>
      </w:r>
      <w:proofErr w:type="spellEnd"/>
      <w:r w:rsidRPr="007B11EF">
        <w:rPr>
          <w:sz w:val="24"/>
          <w:szCs w:val="24"/>
        </w:rPr>
        <w:t xml:space="preserve"> FERRARA</w:t>
      </w:r>
      <w:r w:rsidR="007B11EF" w:rsidRPr="007B11EF">
        <w:rPr>
          <w:sz w:val="24"/>
          <w:szCs w:val="24"/>
        </w:rPr>
        <w:t>.</w:t>
      </w:r>
    </w:p>
    <w:p w:rsidR="00AD11C3" w:rsidRPr="00AD11C3" w:rsidRDefault="00AD11C3" w:rsidP="007B11EF">
      <w:pPr>
        <w:ind w:left="1134" w:hanging="1134"/>
        <w:jc w:val="both"/>
        <w:rPr>
          <w:rFonts w:ascii="Arial" w:hAnsi="Arial" w:cs="Arial"/>
          <w:sz w:val="24"/>
          <w:szCs w:val="24"/>
        </w:rPr>
      </w:pPr>
    </w:p>
    <w:p w:rsidR="00AD11C3" w:rsidRPr="00C30AA5" w:rsidRDefault="00AD11C3" w:rsidP="00AD11C3">
      <w:pPr>
        <w:spacing w:line="240" w:lineRule="auto"/>
        <w:ind w:left="1134" w:hanging="1134"/>
        <w:jc w:val="both"/>
        <w:rPr>
          <w:rFonts w:cstheme="minorHAnsi"/>
          <w:sz w:val="24"/>
          <w:szCs w:val="24"/>
        </w:rPr>
      </w:pPr>
      <w:r w:rsidRPr="00C30AA5">
        <w:rPr>
          <w:rFonts w:cstheme="minorHAnsi"/>
          <w:sz w:val="24"/>
          <w:szCs w:val="24"/>
        </w:rPr>
        <w:t xml:space="preserve">Il Presidente dà la parola a </w:t>
      </w:r>
      <w:proofErr w:type="spellStart"/>
      <w:r w:rsidRPr="00C30AA5">
        <w:rPr>
          <w:rFonts w:cstheme="minorHAnsi"/>
          <w:sz w:val="24"/>
          <w:szCs w:val="24"/>
          <w:highlight w:val="yellow"/>
        </w:rPr>
        <w:t>……………………</w:t>
      </w:r>
      <w:proofErr w:type="spellEnd"/>
      <w:r w:rsidRPr="00C30AA5">
        <w:rPr>
          <w:rFonts w:cstheme="minorHAnsi"/>
          <w:sz w:val="24"/>
          <w:szCs w:val="24"/>
          <w:highlight w:val="yellow"/>
        </w:rPr>
        <w:t>.</w:t>
      </w:r>
      <w:r w:rsidRPr="00C30AA5">
        <w:rPr>
          <w:rFonts w:cstheme="minorHAnsi"/>
          <w:sz w:val="24"/>
          <w:szCs w:val="24"/>
        </w:rPr>
        <w:t xml:space="preserve"> il quale illustra la pratica in oggetto.</w:t>
      </w:r>
    </w:p>
    <w:p w:rsidR="00AD11C3" w:rsidRPr="00C30AA5" w:rsidRDefault="00AD11C3" w:rsidP="00AD11C3">
      <w:pPr>
        <w:spacing w:line="240" w:lineRule="auto"/>
        <w:ind w:left="1134" w:hanging="1134"/>
        <w:jc w:val="both"/>
        <w:rPr>
          <w:rFonts w:cstheme="minorHAnsi"/>
          <w:sz w:val="24"/>
          <w:szCs w:val="24"/>
        </w:rPr>
      </w:pPr>
      <w:r w:rsidRPr="00C30AA5">
        <w:rPr>
          <w:rFonts w:cstheme="minorHAnsi"/>
          <w:sz w:val="24"/>
          <w:szCs w:val="24"/>
        </w:rPr>
        <w:t xml:space="preserve">Dichiarata aperta la discussione, si ha l’intervento </w:t>
      </w:r>
      <w:proofErr w:type="spellStart"/>
      <w:r w:rsidRPr="00C30AA5">
        <w:rPr>
          <w:rFonts w:cstheme="minorHAnsi"/>
          <w:sz w:val="24"/>
          <w:szCs w:val="24"/>
          <w:highlight w:val="yellow"/>
        </w:rPr>
        <w:t>…………………………………</w:t>
      </w:r>
      <w:proofErr w:type="spellEnd"/>
      <w:r w:rsidRPr="00C30AA5">
        <w:rPr>
          <w:rFonts w:cstheme="minorHAnsi"/>
          <w:sz w:val="24"/>
          <w:szCs w:val="24"/>
          <w:highlight w:val="yellow"/>
        </w:rPr>
        <w:t>...</w:t>
      </w:r>
    </w:p>
    <w:p w:rsidR="00AD11C3" w:rsidRPr="00C30AA5" w:rsidRDefault="00AD11C3" w:rsidP="00124EAA">
      <w:pPr>
        <w:spacing w:after="0" w:line="240" w:lineRule="auto"/>
        <w:ind w:left="1134" w:hanging="1134"/>
        <w:jc w:val="both"/>
        <w:rPr>
          <w:rFonts w:cstheme="minorHAnsi"/>
          <w:sz w:val="24"/>
          <w:szCs w:val="24"/>
        </w:rPr>
      </w:pPr>
      <w:r w:rsidRPr="00C30AA5">
        <w:rPr>
          <w:rFonts w:cstheme="minorHAnsi"/>
          <w:sz w:val="24"/>
          <w:szCs w:val="24"/>
        </w:rPr>
        <w:t>Il resoconto di quanto sopra è riportato nel verbale di questa stessa seduta cui si rinvia.</w:t>
      </w:r>
    </w:p>
    <w:p w:rsidR="00AD11C3" w:rsidRDefault="00AD11C3" w:rsidP="00124EAA">
      <w:pPr>
        <w:spacing w:after="0"/>
        <w:ind w:left="1134" w:hanging="1134"/>
        <w:jc w:val="both"/>
        <w:rPr>
          <w:rFonts w:cstheme="minorHAnsi"/>
          <w:sz w:val="24"/>
          <w:szCs w:val="24"/>
        </w:rPr>
      </w:pPr>
      <w:r w:rsidRPr="00C30AA5">
        <w:rPr>
          <w:rFonts w:cstheme="minorHAnsi"/>
          <w:sz w:val="24"/>
          <w:szCs w:val="24"/>
        </w:rPr>
        <w:t>__________________</w:t>
      </w:r>
    </w:p>
    <w:p w:rsidR="009F5D38" w:rsidRPr="00C30AA5" w:rsidRDefault="009F5D38" w:rsidP="00124EAA">
      <w:pPr>
        <w:spacing w:after="0"/>
        <w:ind w:left="1134" w:hanging="1134"/>
        <w:jc w:val="both"/>
        <w:rPr>
          <w:rFonts w:cstheme="minorHAnsi"/>
          <w:sz w:val="24"/>
          <w:szCs w:val="24"/>
        </w:rPr>
      </w:pPr>
    </w:p>
    <w:p w:rsidR="00AD11C3" w:rsidRPr="00C30AA5" w:rsidRDefault="00AD11C3" w:rsidP="00124EAA">
      <w:pPr>
        <w:jc w:val="both"/>
        <w:rPr>
          <w:rFonts w:cstheme="minorHAnsi"/>
          <w:sz w:val="24"/>
          <w:szCs w:val="24"/>
        </w:rPr>
      </w:pPr>
      <w:r w:rsidRPr="00C30AA5">
        <w:rPr>
          <w:rFonts w:cstheme="minorHAnsi"/>
          <w:sz w:val="24"/>
          <w:szCs w:val="24"/>
        </w:rPr>
        <w:t xml:space="preserve">Quindi il Presidente pone in votazione il </w:t>
      </w:r>
      <w:proofErr w:type="spellStart"/>
      <w:r w:rsidRPr="00C30AA5">
        <w:rPr>
          <w:rFonts w:cstheme="minorHAnsi"/>
          <w:sz w:val="24"/>
          <w:szCs w:val="24"/>
        </w:rPr>
        <w:t>sottoriportato</w:t>
      </w:r>
      <w:proofErr w:type="spellEnd"/>
      <w:r w:rsidRPr="00C30AA5">
        <w:rPr>
          <w:rFonts w:cstheme="minorHAnsi"/>
          <w:sz w:val="24"/>
          <w:szCs w:val="24"/>
        </w:rPr>
        <w:t xml:space="preserve"> schema di deliberazione proposto dalla Giunta Comunale:</w:t>
      </w:r>
    </w:p>
    <w:p w:rsidR="001A34AC" w:rsidRPr="007B11EF" w:rsidRDefault="001A34AC" w:rsidP="001A34AC">
      <w:pPr>
        <w:jc w:val="center"/>
        <w:rPr>
          <w:b/>
          <w:sz w:val="24"/>
          <w:szCs w:val="24"/>
        </w:rPr>
      </w:pPr>
      <w:r w:rsidRPr="007B11EF">
        <w:rPr>
          <w:b/>
          <w:sz w:val="24"/>
          <w:szCs w:val="24"/>
        </w:rPr>
        <w:t>IL CONSIGLIO COMUNALE</w:t>
      </w:r>
    </w:p>
    <w:p w:rsidR="007B11EF" w:rsidRDefault="007B11EF" w:rsidP="001A34AC">
      <w:pPr>
        <w:jc w:val="both"/>
        <w:rPr>
          <w:b/>
          <w:sz w:val="24"/>
          <w:szCs w:val="24"/>
        </w:rPr>
      </w:pPr>
      <w:r>
        <w:rPr>
          <w:sz w:val="24"/>
          <w:szCs w:val="24"/>
        </w:rPr>
        <w:tab/>
      </w:r>
      <w:r>
        <w:rPr>
          <w:b/>
          <w:sz w:val="24"/>
          <w:szCs w:val="24"/>
        </w:rPr>
        <w:t>PREMESSO:</w:t>
      </w:r>
    </w:p>
    <w:p w:rsidR="001A34AC" w:rsidRPr="007B11EF" w:rsidRDefault="007B11EF" w:rsidP="001A34AC">
      <w:pPr>
        <w:jc w:val="both"/>
        <w:rPr>
          <w:sz w:val="24"/>
          <w:szCs w:val="24"/>
        </w:rPr>
      </w:pPr>
      <w:r>
        <w:rPr>
          <w:b/>
          <w:sz w:val="24"/>
          <w:szCs w:val="24"/>
        </w:rPr>
        <w:tab/>
        <w:t>-</w:t>
      </w:r>
      <w:r w:rsidR="001A34AC" w:rsidRPr="007B11EF">
        <w:rPr>
          <w:sz w:val="24"/>
          <w:szCs w:val="24"/>
        </w:rPr>
        <w:t xml:space="preserve"> che il Comune di Ferrara e la Provincia di Ferrara, rispettivamente con delibera del C</w:t>
      </w:r>
      <w:r>
        <w:rPr>
          <w:sz w:val="24"/>
          <w:szCs w:val="24"/>
        </w:rPr>
        <w:t xml:space="preserve">onsiglio Comunale </w:t>
      </w:r>
      <w:r w:rsidR="001A34AC" w:rsidRPr="007B11EF">
        <w:rPr>
          <w:sz w:val="24"/>
          <w:szCs w:val="24"/>
        </w:rPr>
        <w:t>n.</w:t>
      </w:r>
      <w:r>
        <w:rPr>
          <w:sz w:val="24"/>
          <w:szCs w:val="24"/>
        </w:rPr>
        <w:t xml:space="preserve"> 4/69469</w:t>
      </w:r>
      <w:r w:rsidR="001A34AC" w:rsidRPr="007B11EF">
        <w:rPr>
          <w:sz w:val="24"/>
          <w:szCs w:val="24"/>
        </w:rPr>
        <w:t xml:space="preserve"> del</w:t>
      </w:r>
      <w:r>
        <w:rPr>
          <w:sz w:val="24"/>
          <w:szCs w:val="24"/>
        </w:rPr>
        <w:t xml:space="preserve"> 17 luglio 2017</w:t>
      </w:r>
      <w:r w:rsidR="001A34AC" w:rsidRPr="007B11EF">
        <w:rPr>
          <w:sz w:val="24"/>
          <w:szCs w:val="24"/>
        </w:rPr>
        <w:t xml:space="preserve"> e del C</w:t>
      </w:r>
      <w:r>
        <w:rPr>
          <w:sz w:val="24"/>
          <w:szCs w:val="24"/>
        </w:rPr>
        <w:t xml:space="preserve">onsiglio </w:t>
      </w:r>
      <w:r w:rsidR="001A34AC" w:rsidRPr="007B11EF">
        <w:rPr>
          <w:sz w:val="24"/>
          <w:szCs w:val="24"/>
        </w:rPr>
        <w:t>P</w:t>
      </w:r>
      <w:r>
        <w:rPr>
          <w:sz w:val="24"/>
          <w:szCs w:val="24"/>
        </w:rPr>
        <w:t xml:space="preserve">rovinciale </w:t>
      </w:r>
      <w:r w:rsidR="001A34AC" w:rsidRPr="007B11EF">
        <w:rPr>
          <w:sz w:val="24"/>
          <w:szCs w:val="24"/>
        </w:rPr>
        <w:t>n</w:t>
      </w:r>
      <w:r>
        <w:rPr>
          <w:sz w:val="24"/>
          <w:szCs w:val="24"/>
        </w:rPr>
        <w:t xml:space="preserve">. 28/2017 </w:t>
      </w:r>
      <w:r w:rsidR="001A34AC" w:rsidRPr="007B11EF">
        <w:rPr>
          <w:sz w:val="24"/>
          <w:szCs w:val="24"/>
        </w:rPr>
        <w:t>del</w:t>
      </w:r>
      <w:r>
        <w:rPr>
          <w:sz w:val="24"/>
          <w:szCs w:val="24"/>
        </w:rPr>
        <w:t xml:space="preserve"> 12 luglio 2017</w:t>
      </w:r>
      <w:r w:rsidR="001A34AC" w:rsidRPr="007B11EF">
        <w:rPr>
          <w:sz w:val="24"/>
          <w:szCs w:val="24"/>
        </w:rPr>
        <w:t>, entrambe esecutive a’ sensi di legge, hanno approvato una convenzione per l’esercizio in forma associata delle funzioni di Segreteria Generale, individuando il Comune di Ferrara quale Ente capofila, con durata pari al mandato del Sindaco di Ferrara;</w:t>
      </w:r>
    </w:p>
    <w:p w:rsidR="001A34AC" w:rsidRPr="007B11EF" w:rsidRDefault="007B11EF" w:rsidP="001A34AC">
      <w:pPr>
        <w:jc w:val="both"/>
        <w:rPr>
          <w:sz w:val="24"/>
          <w:szCs w:val="24"/>
        </w:rPr>
      </w:pPr>
      <w:r>
        <w:rPr>
          <w:sz w:val="24"/>
          <w:szCs w:val="24"/>
        </w:rPr>
        <w:tab/>
        <w:t xml:space="preserve">- </w:t>
      </w:r>
      <w:r w:rsidR="001A34AC" w:rsidRPr="007B11EF">
        <w:rPr>
          <w:sz w:val="24"/>
          <w:szCs w:val="24"/>
        </w:rPr>
        <w:t>che con provvedimento del Ministero dell’Interno- Dipartimento Affari Interni e Territoriali- Albo Segretari Comunali e Provinciali n. 10155 del 19/09/2017, la dott.ssa Ornella Cavallari, titolare della Segreteria Generale del Comune di Ferrara, è stata assegnata alla predetta convenzione;</w:t>
      </w:r>
      <w:r>
        <w:rPr>
          <w:sz w:val="24"/>
          <w:szCs w:val="24"/>
        </w:rPr>
        <w:t xml:space="preserve"> </w:t>
      </w:r>
      <w:r w:rsidR="001A34AC" w:rsidRPr="007B11EF">
        <w:rPr>
          <w:sz w:val="24"/>
          <w:szCs w:val="24"/>
        </w:rPr>
        <w:t xml:space="preserve">che con decreto sindacale n. 112433 del 25/09/2017 la dott.ssa Ornella Cavallari </w:t>
      </w:r>
      <w:r w:rsidR="00935CE7" w:rsidRPr="007B11EF">
        <w:rPr>
          <w:sz w:val="24"/>
          <w:szCs w:val="24"/>
        </w:rPr>
        <w:t xml:space="preserve">è stata </w:t>
      </w:r>
      <w:r w:rsidR="001A34AC" w:rsidRPr="007B11EF">
        <w:rPr>
          <w:sz w:val="24"/>
          <w:szCs w:val="24"/>
        </w:rPr>
        <w:t>nominata Segretario Generale della segreteria convenzionata</w:t>
      </w:r>
      <w:r w:rsidR="00FF6F39" w:rsidRPr="007B11EF">
        <w:rPr>
          <w:sz w:val="24"/>
          <w:szCs w:val="24"/>
        </w:rPr>
        <w:t>;</w:t>
      </w:r>
    </w:p>
    <w:p w:rsidR="00FF6F39" w:rsidRPr="007B11EF" w:rsidRDefault="007B11EF" w:rsidP="001A34AC">
      <w:pPr>
        <w:jc w:val="both"/>
        <w:rPr>
          <w:sz w:val="24"/>
          <w:szCs w:val="24"/>
        </w:rPr>
      </w:pPr>
      <w:r>
        <w:rPr>
          <w:sz w:val="24"/>
          <w:szCs w:val="24"/>
        </w:rPr>
        <w:tab/>
        <w:t xml:space="preserve">- </w:t>
      </w:r>
      <w:r w:rsidR="00FF6F39" w:rsidRPr="007B11EF">
        <w:rPr>
          <w:sz w:val="24"/>
          <w:szCs w:val="24"/>
        </w:rPr>
        <w:t>che a seguito delle elezioni amministrative del 26/05/2019 e ballottaggio del 9/06/2019, in data 10 giugno 2019 è stato eletto il nuovo Sindaco di Ferrara;</w:t>
      </w:r>
    </w:p>
    <w:p w:rsidR="008F0ED9" w:rsidRPr="007B11EF" w:rsidRDefault="007B11EF" w:rsidP="001A34AC">
      <w:pPr>
        <w:jc w:val="both"/>
        <w:rPr>
          <w:sz w:val="24"/>
          <w:szCs w:val="24"/>
        </w:rPr>
      </w:pPr>
      <w:r>
        <w:rPr>
          <w:sz w:val="24"/>
          <w:szCs w:val="24"/>
        </w:rPr>
        <w:tab/>
        <w:t xml:space="preserve">- </w:t>
      </w:r>
      <w:r w:rsidR="008F0ED9" w:rsidRPr="007B11EF">
        <w:rPr>
          <w:sz w:val="24"/>
          <w:szCs w:val="24"/>
        </w:rPr>
        <w:t xml:space="preserve">che il Consiglio Comunale di Ferrara con propria deliberazione n.10/88676/19 del 29/07/2019 ed il Consiglio Provinciale </w:t>
      </w:r>
      <w:r w:rsidR="00935CE7" w:rsidRPr="007B11EF">
        <w:rPr>
          <w:sz w:val="24"/>
          <w:szCs w:val="24"/>
        </w:rPr>
        <w:t xml:space="preserve">di Ferrara </w:t>
      </w:r>
      <w:r w:rsidR="008F0ED9" w:rsidRPr="007B11EF">
        <w:rPr>
          <w:sz w:val="24"/>
          <w:szCs w:val="24"/>
        </w:rPr>
        <w:t>con propria deliberazione n.46/201 del 30/07/2019, entrambe esecutive a norma di legge, hanno approvato il rinnovo della suddetta convenzione di segreteria, fino al termine del mandato sindacale del Comune di Ferrara</w:t>
      </w:r>
      <w:r w:rsidR="00CD53B8" w:rsidRPr="007B11EF">
        <w:rPr>
          <w:sz w:val="24"/>
          <w:szCs w:val="24"/>
        </w:rPr>
        <w:t>, Ente capo convenzione</w:t>
      </w:r>
      <w:r w:rsidR="008F0ED9" w:rsidRPr="007B11EF">
        <w:rPr>
          <w:sz w:val="24"/>
          <w:szCs w:val="24"/>
        </w:rPr>
        <w:t>;</w:t>
      </w:r>
    </w:p>
    <w:p w:rsidR="008F0ED9" w:rsidRPr="007B11EF" w:rsidRDefault="007B11EF" w:rsidP="001A34AC">
      <w:pPr>
        <w:jc w:val="both"/>
        <w:rPr>
          <w:sz w:val="24"/>
          <w:szCs w:val="24"/>
        </w:rPr>
      </w:pPr>
      <w:r>
        <w:rPr>
          <w:sz w:val="24"/>
          <w:szCs w:val="24"/>
        </w:rPr>
        <w:tab/>
        <w:t xml:space="preserve">- </w:t>
      </w:r>
      <w:r w:rsidR="008F0ED9" w:rsidRPr="007B11EF">
        <w:rPr>
          <w:sz w:val="24"/>
          <w:szCs w:val="24"/>
        </w:rPr>
        <w:t xml:space="preserve">che con successivo decreto del Sindaco di Ferrara in data 10/09/2019, </w:t>
      </w:r>
      <w:proofErr w:type="spellStart"/>
      <w:r w:rsidR="008F0ED9" w:rsidRPr="007B11EF">
        <w:rPr>
          <w:sz w:val="24"/>
          <w:szCs w:val="24"/>
        </w:rPr>
        <w:t>prot</w:t>
      </w:r>
      <w:proofErr w:type="spellEnd"/>
      <w:r w:rsidR="008F0ED9" w:rsidRPr="007B11EF">
        <w:rPr>
          <w:sz w:val="24"/>
          <w:szCs w:val="24"/>
        </w:rPr>
        <w:t>. N. 110988 dell’11/09/2019</w:t>
      </w:r>
      <w:r w:rsidR="00CD53B8" w:rsidRPr="007B11EF">
        <w:rPr>
          <w:sz w:val="24"/>
          <w:szCs w:val="24"/>
        </w:rPr>
        <w:t xml:space="preserve">, la dott.ssa Ornella Cavallari, Segretario Generale del Comune di Ferrara, </w:t>
      </w:r>
      <w:r w:rsidR="00935CE7" w:rsidRPr="007B11EF">
        <w:rPr>
          <w:sz w:val="24"/>
          <w:szCs w:val="24"/>
        </w:rPr>
        <w:t xml:space="preserve">è stata </w:t>
      </w:r>
      <w:r w:rsidR="00CD53B8" w:rsidRPr="007B11EF">
        <w:rPr>
          <w:sz w:val="24"/>
          <w:szCs w:val="24"/>
        </w:rPr>
        <w:lastRenderedPageBreak/>
        <w:t>individuata quale titolare del servizio in forma associata delle funzioni di Segreteria Generale tra il Comune di Ferrara e la Provincia di Ferrara di cui alla convenzione sopra richiamata;</w:t>
      </w:r>
    </w:p>
    <w:p w:rsidR="00011968" w:rsidRPr="007B11EF" w:rsidRDefault="007B11EF" w:rsidP="001A34AC">
      <w:pPr>
        <w:jc w:val="both"/>
        <w:rPr>
          <w:sz w:val="24"/>
          <w:szCs w:val="24"/>
        </w:rPr>
      </w:pPr>
      <w:r>
        <w:rPr>
          <w:sz w:val="24"/>
          <w:szCs w:val="24"/>
        </w:rPr>
        <w:tab/>
      </w:r>
      <w:r>
        <w:rPr>
          <w:b/>
          <w:sz w:val="24"/>
          <w:szCs w:val="24"/>
        </w:rPr>
        <w:t>VISTO</w:t>
      </w:r>
      <w:r w:rsidR="00935CE7" w:rsidRPr="007B11EF">
        <w:rPr>
          <w:sz w:val="24"/>
          <w:szCs w:val="24"/>
        </w:rPr>
        <w:t xml:space="preserve"> il Decreto Prefettizio n. 15237 del 20 maggio 2022, trasmesso con nota di </w:t>
      </w:r>
      <w:proofErr w:type="spellStart"/>
      <w:r w:rsidR="00935CE7" w:rsidRPr="007B11EF">
        <w:rPr>
          <w:sz w:val="24"/>
          <w:szCs w:val="24"/>
        </w:rPr>
        <w:t>prot</w:t>
      </w:r>
      <w:proofErr w:type="spellEnd"/>
      <w:r w:rsidR="00935CE7" w:rsidRPr="007B11EF">
        <w:rPr>
          <w:sz w:val="24"/>
          <w:szCs w:val="24"/>
        </w:rPr>
        <w:t>.15280 del 23/05/2022 del Ministero dell’Interno – Dipartimento per gli Affari Interni e Territoriali – Albo Nazionale dei Segretari Comunali e Provinciali</w:t>
      </w:r>
      <w:r w:rsidR="002D6410" w:rsidRPr="007B11EF">
        <w:rPr>
          <w:sz w:val="24"/>
          <w:szCs w:val="24"/>
        </w:rPr>
        <w:t xml:space="preserve"> - </w:t>
      </w:r>
      <w:r w:rsidR="00935CE7" w:rsidRPr="007B11EF">
        <w:rPr>
          <w:sz w:val="24"/>
          <w:szCs w:val="24"/>
        </w:rPr>
        <w:t>Roma</w:t>
      </w:r>
      <w:r w:rsidR="002D6410" w:rsidRPr="007B11EF">
        <w:rPr>
          <w:sz w:val="24"/>
          <w:szCs w:val="24"/>
        </w:rPr>
        <w:t>, mediante il quale è stato disposto il collocamento a riposo d’ufficio</w:t>
      </w:r>
      <w:r w:rsidR="00E90D4C" w:rsidRPr="007B11EF">
        <w:rPr>
          <w:sz w:val="24"/>
          <w:szCs w:val="24"/>
        </w:rPr>
        <w:t xml:space="preserve"> della dott.ssa Ornella Cavallari</w:t>
      </w:r>
      <w:r w:rsidR="002D6410" w:rsidRPr="007B11EF">
        <w:rPr>
          <w:sz w:val="24"/>
          <w:szCs w:val="24"/>
        </w:rPr>
        <w:t xml:space="preserve"> per limiti d’età a decorrere dal 1° agosto 2022 (ultimo giorno di servizio 31 luglio 2022)</w:t>
      </w:r>
      <w:r w:rsidR="00011968" w:rsidRPr="007B11EF">
        <w:rPr>
          <w:sz w:val="24"/>
          <w:szCs w:val="24"/>
        </w:rPr>
        <w:t>;</w:t>
      </w:r>
    </w:p>
    <w:p w:rsidR="00E90D4C" w:rsidRPr="007B11EF" w:rsidRDefault="007B11EF" w:rsidP="001A34AC">
      <w:pPr>
        <w:jc w:val="both"/>
        <w:rPr>
          <w:sz w:val="24"/>
          <w:szCs w:val="24"/>
        </w:rPr>
      </w:pPr>
      <w:r>
        <w:rPr>
          <w:sz w:val="24"/>
          <w:szCs w:val="24"/>
        </w:rPr>
        <w:tab/>
      </w:r>
      <w:r>
        <w:rPr>
          <w:b/>
          <w:sz w:val="24"/>
          <w:szCs w:val="24"/>
        </w:rPr>
        <w:t xml:space="preserve">RICHIAMATO </w:t>
      </w:r>
      <w:r w:rsidR="00E90D4C" w:rsidRPr="007B11EF">
        <w:rPr>
          <w:sz w:val="24"/>
          <w:szCs w:val="24"/>
        </w:rPr>
        <w:t xml:space="preserve">l’art. 7, comma 2, della succitata convenzione il quale dispone che “La presente convenzione può essere sciolta in qualsiasi momento mediante conformi atti deliberativi consiliari dei due enti </w:t>
      </w:r>
      <w:proofErr w:type="spellStart"/>
      <w:r w:rsidR="00E90D4C" w:rsidRPr="007B11EF">
        <w:rPr>
          <w:sz w:val="24"/>
          <w:szCs w:val="24"/>
        </w:rPr>
        <w:t>convenzionati…</w:t>
      </w:r>
      <w:proofErr w:type="spellEnd"/>
      <w:r w:rsidR="00E90D4C" w:rsidRPr="007B11EF">
        <w:rPr>
          <w:sz w:val="24"/>
          <w:szCs w:val="24"/>
        </w:rPr>
        <w:t>.”;</w:t>
      </w:r>
    </w:p>
    <w:p w:rsidR="00E90D4C" w:rsidRPr="007B11EF" w:rsidRDefault="007B11EF" w:rsidP="001A34AC">
      <w:pPr>
        <w:jc w:val="both"/>
        <w:rPr>
          <w:sz w:val="24"/>
          <w:szCs w:val="24"/>
        </w:rPr>
      </w:pPr>
      <w:r>
        <w:rPr>
          <w:sz w:val="24"/>
          <w:szCs w:val="24"/>
        </w:rPr>
        <w:tab/>
      </w:r>
      <w:r>
        <w:rPr>
          <w:b/>
          <w:sz w:val="24"/>
          <w:szCs w:val="24"/>
        </w:rPr>
        <w:t xml:space="preserve">PRESO ATTO </w:t>
      </w:r>
      <w:r w:rsidR="00E90D4C" w:rsidRPr="007B11EF">
        <w:rPr>
          <w:sz w:val="24"/>
          <w:szCs w:val="24"/>
        </w:rPr>
        <w:t xml:space="preserve">della volontà manifestata dal Presidente della Provincia di Ferrara e dal Sindaco del Comune di Ferrara di provvedere allo scioglimento della convenzione </w:t>
      </w:r>
      <w:r w:rsidR="005522BE" w:rsidRPr="007B11EF">
        <w:rPr>
          <w:sz w:val="24"/>
          <w:szCs w:val="24"/>
        </w:rPr>
        <w:t xml:space="preserve">, con scadenza 31 luglio 2022, data di cessazione dal servizio per collocamento a riposo </w:t>
      </w:r>
      <w:r w:rsidR="00A76FFB" w:rsidRPr="007B11EF">
        <w:rPr>
          <w:sz w:val="24"/>
          <w:szCs w:val="24"/>
        </w:rPr>
        <w:t xml:space="preserve">d’ufficio </w:t>
      </w:r>
      <w:r w:rsidR="005522BE" w:rsidRPr="007B11EF">
        <w:rPr>
          <w:sz w:val="24"/>
          <w:szCs w:val="24"/>
        </w:rPr>
        <w:t>dell’attuale titolare della segreteria convenzionata, dott.ssa Ornella Cavallari;</w:t>
      </w:r>
    </w:p>
    <w:p w:rsidR="007B11EF" w:rsidRDefault="007B11EF" w:rsidP="001A34AC">
      <w:pPr>
        <w:jc w:val="both"/>
        <w:rPr>
          <w:b/>
          <w:sz w:val="24"/>
          <w:szCs w:val="24"/>
        </w:rPr>
      </w:pPr>
      <w:r>
        <w:rPr>
          <w:sz w:val="24"/>
          <w:szCs w:val="24"/>
        </w:rPr>
        <w:tab/>
      </w:r>
      <w:r>
        <w:rPr>
          <w:b/>
          <w:sz w:val="24"/>
          <w:szCs w:val="24"/>
        </w:rPr>
        <w:t>VISTE:</w:t>
      </w:r>
    </w:p>
    <w:p w:rsidR="00A76FFB" w:rsidRPr="007B11EF" w:rsidRDefault="007B11EF" w:rsidP="001A34AC">
      <w:pPr>
        <w:jc w:val="both"/>
        <w:rPr>
          <w:sz w:val="24"/>
          <w:szCs w:val="24"/>
        </w:rPr>
      </w:pPr>
      <w:r>
        <w:rPr>
          <w:b/>
          <w:sz w:val="24"/>
          <w:szCs w:val="24"/>
        </w:rPr>
        <w:tab/>
        <w:t xml:space="preserve">- </w:t>
      </w:r>
      <w:r w:rsidR="00A76FFB" w:rsidRPr="007B11EF">
        <w:rPr>
          <w:sz w:val="24"/>
          <w:szCs w:val="24"/>
        </w:rPr>
        <w:t>la deliberazione n. 150 del 15/07/1999 del Consiglio Nazionale di Amministrazione dell’Agenzia Segretari Comunali e Provinciali, in materia di procedimento di nomina dei segretari comunali e provinciali;</w:t>
      </w:r>
    </w:p>
    <w:p w:rsidR="00A76FFB" w:rsidRPr="007B11EF" w:rsidRDefault="007B11EF" w:rsidP="001A34AC">
      <w:pPr>
        <w:jc w:val="both"/>
        <w:rPr>
          <w:sz w:val="24"/>
          <w:szCs w:val="24"/>
        </w:rPr>
      </w:pPr>
      <w:r>
        <w:rPr>
          <w:sz w:val="24"/>
          <w:szCs w:val="24"/>
        </w:rPr>
        <w:tab/>
        <w:t>-</w:t>
      </w:r>
      <w:r w:rsidR="00A76FFB" w:rsidRPr="007B11EF">
        <w:rPr>
          <w:sz w:val="24"/>
          <w:szCs w:val="24"/>
        </w:rPr>
        <w:t xml:space="preserve"> le deliberazioni n. 164 del 27/07/2000 e n. 278 del 16/12/2003 del Consiglio Nazionale di Amministrazione dell’Agenzia Segretari Comunali e Provinciali in materia di convenzioni di Segreteria;</w:t>
      </w:r>
    </w:p>
    <w:p w:rsidR="00707D61" w:rsidRDefault="007B11EF" w:rsidP="001A34AC">
      <w:pPr>
        <w:jc w:val="both"/>
        <w:rPr>
          <w:b/>
          <w:sz w:val="24"/>
          <w:szCs w:val="24"/>
        </w:rPr>
      </w:pPr>
      <w:r>
        <w:rPr>
          <w:sz w:val="24"/>
          <w:szCs w:val="24"/>
        </w:rPr>
        <w:tab/>
      </w:r>
      <w:r w:rsidR="00707D61">
        <w:rPr>
          <w:b/>
          <w:sz w:val="24"/>
          <w:szCs w:val="24"/>
        </w:rPr>
        <w:t>VISTI:</w:t>
      </w:r>
    </w:p>
    <w:p w:rsidR="00A76FFB" w:rsidRDefault="00707D61" w:rsidP="001A34AC">
      <w:pPr>
        <w:jc w:val="both"/>
        <w:rPr>
          <w:sz w:val="24"/>
          <w:szCs w:val="24"/>
        </w:rPr>
      </w:pPr>
      <w:r>
        <w:rPr>
          <w:b/>
          <w:sz w:val="24"/>
          <w:szCs w:val="24"/>
        </w:rPr>
        <w:tab/>
      </w:r>
      <w:r w:rsidRPr="00FB345C">
        <w:rPr>
          <w:b/>
          <w:sz w:val="24"/>
          <w:szCs w:val="24"/>
        </w:rPr>
        <w:t>-</w:t>
      </w:r>
      <w:r w:rsidR="00A76FFB" w:rsidRPr="00FB345C">
        <w:rPr>
          <w:sz w:val="24"/>
          <w:szCs w:val="24"/>
        </w:rPr>
        <w:t xml:space="preserve"> la Legge 56</w:t>
      </w:r>
      <w:r w:rsidR="00FB345C" w:rsidRPr="00FB345C">
        <w:rPr>
          <w:sz w:val="24"/>
          <w:szCs w:val="24"/>
        </w:rPr>
        <w:t>/2014</w:t>
      </w:r>
      <w:r w:rsidRPr="00FB345C">
        <w:rPr>
          <w:sz w:val="24"/>
          <w:szCs w:val="24"/>
        </w:rPr>
        <w:t>;</w:t>
      </w:r>
    </w:p>
    <w:p w:rsidR="00C34E73" w:rsidRPr="007B11EF" w:rsidRDefault="00C34E73" w:rsidP="00C34E73">
      <w:pPr>
        <w:jc w:val="both"/>
        <w:rPr>
          <w:sz w:val="24"/>
          <w:szCs w:val="24"/>
        </w:rPr>
      </w:pPr>
      <w:r>
        <w:rPr>
          <w:sz w:val="24"/>
          <w:szCs w:val="24"/>
        </w:rPr>
        <w:tab/>
        <w:t>-</w:t>
      </w:r>
      <w:r w:rsidRPr="007B11EF">
        <w:rPr>
          <w:sz w:val="24"/>
          <w:szCs w:val="24"/>
        </w:rPr>
        <w:t xml:space="preserve"> il DPR </w:t>
      </w:r>
      <w:r>
        <w:rPr>
          <w:sz w:val="24"/>
          <w:szCs w:val="24"/>
        </w:rPr>
        <w:t xml:space="preserve">n. </w:t>
      </w:r>
      <w:r w:rsidRPr="007B11EF">
        <w:rPr>
          <w:sz w:val="24"/>
          <w:szCs w:val="24"/>
        </w:rPr>
        <w:t>465/1997</w:t>
      </w:r>
      <w:r>
        <w:rPr>
          <w:sz w:val="24"/>
          <w:szCs w:val="24"/>
        </w:rPr>
        <w:t>;</w:t>
      </w:r>
    </w:p>
    <w:p w:rsidR="00A76FFB" w:rsidRPr="007B11EF" w:rsidRDefault="00707D61" w:rsidP="001A34AC">
      <w:pPr>
        <w:jc w:val="both"/>
        <w:rPr>
          <w:sz w:val="24"/>
          <w:szCs w:val="24"/>
        </w:rPr>
      </w:pPr>
      <w:r>
        <w:rPr>
          <w:sz w:val="24"/>
          <w:szCs w:val="24"/>
        </w:rPr>
        <w:tab/>
        <w:t>-</w:t>
      </w:r>
      <w:r w:rsidR="000857F3" w:rsidRPr="007B11EF">
        <w:rPr>
          <w:sz w:val="24"/>
          <w:szCs w:val="24"/>
        </w:rPr>
        <w:t xml:space="preserve"> </w:t>
      </w:r>
      <w:r w:rsidR="00C34E73" w:rsidRPr="007B11EF">
        <w:rPr>
          <w:sz w:val="24"/>
          <w:szCs w:val="24"/>
        </w:rPr>
        <w:t xml:space="preserve">l’art. 42, comma 2, lett. c) </w:t>
      </w:r>
      <w:r w:rsidR="00C34E73">
        <w:rPr>
          <w:sz w:val="24"/>
          <w:szCs w:val="24"/>
        </w:rPr>
        <w:t xml:space="preserve">e </w:t>
      </w:r>
      <w:r w:rsidR="000857F3" w:rsidRPr="007B11EF">
        <w:rPr>
          <w:sz w:val="24"/>
          <w:szCs w:val="24"/>
        </w:rPr>
        <w:t xml:space="preserve">l’art. 97 del TUEL </w:t>
      </w:r>
      <w:r>
        <w:rPr>
          <w:sz w:val="24"/>
          <w:szCs w:val="24"/>
        </w:rPr>
        <w:t xml:space="preserve">n. </w:t>
      </w:r>
      <w:r w:rsidR="000857F3" w:rsidRPr="007B11EF">
        <w:rPr>
          <w:sz w:val="24"/>
          <w:szCs w:val="24"/>
        </w:rPr>
        <w:t>267/2000</w:t>
      </w:r>
      <w:r>
        <w:rPr>
          <w:sz w:val="24"/>
          <w:szCs w:val="24"/>
        </w:rPr>
        <w:t>;</w:t>
      </w:r>
    </w:p>
    <w:p w:rsidR="000857F3" w:rsidRPr="007B11EF" w:rsidRDefault="00707D61" w:rsidP="001A34AC">
      <w:pPr>
        <w:jc w:val="both"/>
        <w:rPr>
          <w:sz w:val="24"/>
          <w:szCs w:val="24"/>
        </w:rPr>
      </w:pPr>
      <w:r>
        <w:rPr>
          <w:sz w:val="24"/>
          <w:szCs w:val="24"/>
        </w:rPr>
        <w:tab/>
      </w:r>
      <w:r>
        <w:rPr>
          <w:b/>
          <w:sz w:val="24"/>
          <w:szCs w:val="24"/>
        </w:rPr>
        <w:t xml:space="preserve">VISTI </w:t>
      </w:r>
      <w:r w:rsidR="000857F3" w:rsidRPr="007B11EF">
        <w:rPr>
          <w:sz w:val="24"/>
          <w:szCs w:val="24"/>
        </w:rPr>
        <w:t xml:space="preserve">i pareri favorevoli in ordine alla regolarità tecnica e contabile espressi rispettivamente dal Segretario Generale e dal Dirigente del Settore Programmazione Finanziaria (art. 49 </w:t>
      </w:r>
      <w:proofErr w:type="spellStart"/>
      <w:r w:rsidR="000857F3" w:rsidRPr="007B11EF">
        <w:rPr>
          <w:sz w:val="24"/>
          <w:szCs w:val="24"/>
        </w:rPr>
        <w:t>Tuel</w:t>
      </w:r>
      <w:proofErr w:type="spellEnd"/>
      <w:r w:rsidR="000857F3" w:rsidRPr="007B11EF">
        <w:rPr>
          <w:sz w:val="24"/>
          <w:szCs w:val="24"/>
        </w:rPr>
        <w:t xml:space="preserve"> 267/2000)</w:t>
      </w:r>
      <w:r>
        <w:rPr>
          <w:sz w:val="24"/>
          <w:szCs w:val="24"/>
        </w:rPr>
        <w:t>;</w:t>
      </w:r>
    </w:p>
    <w:p w:rsidR="000857F3" w:rsidRDefault="00707D61" w:rsidP="001A34AC">
      <w:pPr>
        <w:jc w:val="both"/>
        <w:rPr>
          <w:sz w:val="24"/>
          <w:szCs w:val="24"/>
        </w:rPr>
      </w:pPr>
      <w:r>
        <w:rPr>
          <w:b/>
          <w:sz w:val="24"/>
          <w:szCs w:val="24"/>
        </w:rPr>
        <w:tab/>
        <w:t xml:space="preserve">SENTITE </w:t>
      </w:r>
      <w:r w:rsidR="009A425E">
        <w:rPr>
          <w:sz w:val="24"/>
          <w:szCs w:val="24"/>
        </w:rPr>
        <w:t>la Giunta Comunale e la 1^</w:t>
      </w:r>
      <w:r w:rsidR="000857F3" w:rsidRPr="007B11EF">
        <w:rPr>
          <w:sz w:val="24"/>
          <w:szCs w:val="24"/>
        </w:rPr>
        <w:t xml:space="preserve"> Commissione Consiliare</w:t>
      </w:r>
      <w:r>
        <w:rPr>
          <w:sz w:val="24"/>
          <w:szCs w:val="24"/>
        </w:rPr>
        <w:t>;</w:t>
      </w:r>
    </w:p>
    <w:p w:rsidR="005A4583" w:rsidRPr="00707D61" w:rsidRDefault="005A4583" w:rsidP="005A4583">
      <w:pPr>
        <w:jc w:val="center"/>
        <w:rPr>
          <w:b/>
          <w:sz w:val="24"/>
          <w:szCs w:val="24"/>
        </w:rPr>
      </w:pPr>
      <w:r w:rsidRPr="00707D61">
        <w:rPr>
          <w:b/>
          <w:sz w:val="24"/>
          <w:szCs w:val="24"/>
        </w:rPr>
        <w:t>DELIBERA</w:t>
      </w:r>
    </w:p>
    <w:p w:rsidR="005A4583" w:rsidRDefault="005A4583" w:rsidP="005A4583">
      <w:pPr>
        <w:pStyle w:val="Paragrafoelenco"/>
        <w:numPr>
          <w:ilvl w:val="0"/>
          <w:numId w:val="1"/>
        </w:numPr>
        <w:jc w:val="both"/>
        <w:rPr>
          <w:sz w:val="24"/>
          <w:szCs w:val="24"/>
        </w:rPr>
      </w:pPr>
      <w:r w:rsidRPr="007B11EF">
        <w:rPr>
          <w:sz w:val="24"/>
          <w:szCs w:val="24"/>
        </w:rPr>
        <w:t>Di approvare lo scioglimento della convenzione per il servizio in forma associata delle funzioni di Segreteria Generale tra il Comune di Ferrara e la Provincia di Ferrara per i motivi descritti in premessa;</w:t>
      </w:r>
    </w:p>
    <w:p w:rsidR="00045B47" w:rsidRPr="007B11EF" w:rsidRDefault="00045B47" w:rsidP="00045B47">
      <w:pPr>
        <w:pStyle w:val="Paragrafoelenco"/>
        <w:jc w:val="both"/>
        <w:rPr>
          <w:sz w:val="24"/>
          <w:szCs w:val="24"/>
        </w:rPr>
      </w:pPr>
    </w:p>
    <w:p w:rsidR="005A4583" w:rsidRPr="00045B47" w:rsidRDefault="005A4583" w:rsidP="005A4583">
      <w:pPr>
        <w:pStyle w:val="Paragrafoelenco"/>
        <w:numPr>
          <w:ilvl w:val="0"/>
          <w:numId w:val="1"/>
        </w:numPr>
        <w:jc w:val="both"/>
        <w:rPr>
          <w:sz w:val="24"/>
          <w:szCs w:val="24"/>
        </w:rPr>
      </w:pPr>
      <w:r w:rsidRPr="007B11EF">
        <w:rPr>
          <w:sz w:val="24"/>
          <w:szCs w:val="24"/>
        </w:rPr>
        <w:lastRenderedPageBreak/>
        <w:t xml:space="preserve">Di stabilire la data del 31 luglio 2022 quale termine ultimo di efficacia della convenzione </w:t>
      </w:r>
      <w:r w:rsidRPr="007B11EF">
        <w:rPr>
          <w:i/>
          <w:sz w:val="24"/>
          <w:szCs w:val="24"/>
        </w:rPr>
        <w:t>de qua;</w:t>
      </w:r>
    </w:p>
    <w:p w:rsidR="00045B47" w:rsidRPr="007B11EF" w:rsidRDefault="00045B47" w:rsidP="00045B47">
      <w:pPr>
        <w:pStyle w:val="Paragrafoelenco"/>
        <w:jc w:val="both"/>
        <w:rPr>
          <w:sz w:val="24"/>
          <w:szCs w:val="24"/>
        </w:rPr>
      </w:pPr>
    </w:p>
    <w:p w:rsidR="005A4583" w:rsidRDefault="005A4583" w:rsidP="005A4583">
      <w:pPr>
        <w:pStyle w:val="Paragrafoelenco"/>
        <w:numPr>
          <w:ilvl w:val="0"/>
          <w:numId w:val="1"/>
        </w:numPr>
        <w:jc w:val="both"/>
        <w:rPr>
          <w:sz w:val="24"/>
          <w:szCs w:val="24"/>
        </w:rPr>
      </w:pPr>
      <w:r w:rsidRPr="007B11EF">
        <w:rPr>
          <w:sz w:val="24"/>
          <w:szCs w:val="24"/>
        </w:rPr>
        <w:t xml:space="preserve">Di trasmettere copia del presente atto alla Provincia di Ferrara, </w:t>
      </w:r>
      <w:r w:rsidR="00B53959" w:rsidRPr="007B11EF">
        <w:rPr>
          <w:sz w:val="24"/>
          <w:szCs w:val="24"/>
        </w:rPr>
        <w:t xml:space="preserve">al Ministero dell’Interno – Albo Nazionale dei Segretari Comunali e Provinciali e alla Prefettura </w:t>
      </w:r>
      <w:proofErr w:type="spellStart"/>
      <w:r w:rsidR="00B53959" w:rsidRPr="007B11EF">
        <w:rPr>
          <w:sz w:val="24"/>
          <w:szCs w:val="24"/>
        </w:rPr>
        <w:t>U.T.G.</w:t>
      </w:r>
      <w:proofErr w:type="spellEnd"/>
      <w:r w:rsidR="00B53959" w:rsidRPr="007B11EF">
        <w:rPr>
          <w:sz w:val="24"/>
          <w:szCs w:val="24"/>
        </w:rPr>
        <w:t xml:space="preserve"> di Bologna, sezione regionale Albo dei Segretari comunali e provinciali per i provvedimenti di competenza;</w:t>
      </w:r>
    </w:p>
    <w:p w:rsidR="00045B47" w:rsidRPr="007B11EF" w:rsidRDefault="00045B47" w:rsidP="00045B47">
      <w:pPr>
        <w:pStyle w:val="Paragrafoelenco"/>
        <w:jc w:val="both"/>
        <w:rPr>
          <w:sz w:val="24"/>
          <w:szCs w:val="24"/>
        </w:rPr>
      </w:pPr>
    </w:p>
    <w:p w:rsidR="00B53959" w:rsidRDefault="00B53959" w:rsidP="005A4583">
      <w:pPr>
        <w:pStyle w:val="Paragrafoelenco"/>
        <w:numPr>
          <w:ilvl w:val="0"/>
          <w:numId w:val="1"/>
        </w:numPr>
        <w:jc w:val="both"/>
        <w:rPr>
          <w:sz w:val="24"/>
          <w:szCs w:val="24"/>
        </w:rPr>
      </w:pPr>
      <w:r w:rsidRPr="007B11EF">
        <w:rPr>
          <w:sz w:val="24"/>
          <w:szCs w:val="24"/>
        </w:rPr>
        <w:t>Di dare atto che il responsabile del procedimento è la dott.ssa Ornella Cavallari</w:t>
      </w:r>
      <w:r w:rsidR="00960FD9" w:rsidRPr="007B11EF">
        <w:rPr>
          <w:sz w:val="24"/>
          <w:szCs w:val="24"/>
        </w:rPr>
        <w:t>, Segretario Generale.</w:t>
      </w:r>
    </w:p>
    <w:p w:rsidR="00124EAA" w:rsidRDefault="00124EAA" w:rsidP="00124EAA">
      <w:pPr>
        <w:pStyle w:val="Paragrafoelenco"/>
        <w:spacing w:before="240"/>
        <w:ind w:left="0"/>
        <w:jc w:val="both"/>
        <w:rPr>
          <w:sz w:val="24"/>
          <w:szCs w:val="24"/>
        </w:rPr>
      </w:pPr>
      <w:r>
        <w:rPr>
          <w:sz w:val="24"/>
          <w:szCs w:val="24"/>
        </w:rPr>
        <w:t>_____________________________</w:t>
      </w:r>
    </w:p>
    <w:p w:rsidR="00124EAA" w:rsidRPr="007B11EF" w:rsidRDefault="00124EAA" w:rsidP="00124EAA">
      <w:pPr>
        <w:pStyle w:val="Paragrafoelenco"/>
        <w:spacing w:before="240"/>
        <w:ind w:left="0"/>
        <w:jc w:val="both"/>
        <w:rPr>
          <w:sz w:val="24"/>
          <w:szCs w:val="24"/>
        </w:rPr>
      </w:pPr>
    </w:p>
    <w:p w:rsidR="00124EAA" w:rsidRPr="00124EAA" w:rsidRDefault="00124EAA" w:rsidP="00124EAA">
      <w:pPr>
        <w:pStyle w:val="Paragrafoelenco"/>
        <w:rPr>
          <w:sz w:val="24"/>
          <w:szCs w:val="24"/>
        </w:rPr>
      </w:pPr>
      <w:r w:rsidRPr="00124EAA">
        <w:rPr>
          <w:sz w:val="24"/>
          <w:szCs w:val="24"/>
        </w:rPr>
        <w:t>La votazione, effettuata con sistema elettronico, dà i seguenti risultati:</w:t>
      </w:r>
    </w:p>
    <w:p w:rsidR="00124EAA" w:rsidRPr="00124EAA" w:rsidRDefault="00124EAA" w:rsidP="00124EAA">
      <w:pPr>
        <w:pStyle w:val="Paragrafoelenco"/>
        <w:rPr>
          <w:sz w:val="24"/>
          <w:szCs w:val="24"/>
        </w:rPr>
      </w:pPr>
    </w:p>
    <w:p w:rsidR="00124EAA" w:rsidRPr="00124EAA" w:rsidRDefault="00124EAA" w:rsidP="00124EAA">
      <w:pPr>
        <w:pStyle w:val="Paragrafoelenco"/>
        <w:rPr>
          <w:sz w:val="24"/>
          <w:szCs w:val="24"/>
        </w:rPr>
      </w:pPr>
      <w:r w:rsidRPr="00124EAA">
        <w:rPr>
          <w:sz w:val="24"/>
          <w:szCs w:val="24"/>
        </w:rPr>
        <w:t>CONSIGLIERI PRESENTI:</w:t>
      </w:r>
      <w:r w:rsidRPr="00124EAA">
        <w:rPr>
          <w:sz w:val="24"/>
          <w:szCs w:val="24"/>
        </w:rPr>
        <w:tab/>
      </w:r>
      <w:proofErr w:type="spellStart"/>
      <w:r w:rsidRPr="00124EAA">
        <w:rPr>
          <w:sz w:val="24"/>
          <w:szCs w:val="24"/>
        </w:rPr>
        <w:t>N°</w:t>
      </w:r>
      <w:proofErr w:type="spellEnd"/>
      <w:r w:rsidRPr="00124EAA">
        <w:rPr>
          <w:sz w:val="24"/>
          <w:szCs w:val="24"/>
        </w:rPr>
        <w:tab/>
      </w:r>
    </w:p>
    <w:p w:rsidR="00124EAA" w:rsidRPr="00124EAA" w:rsidRDefault="00124EAA" w:rsidP="00124EAA">
      <w:pPr>
        <w:pStyle w:val="Paragrafoelenco"/>
        <w:rPr>
          <w:sz w:val="24"/>
          <w:szCs w:val="24"/>
        </w:rPr>
      </w:pPr>
      <w:r w:rsidRPr="00124EAA">
        <w:rPr>
          <w:sz w:val="24"/>
          <w:szCs w:val="24"/>
        </w:rPr>
        <w:t>CONSIGLIERI VOTANTI:</w:t>
      </w:r>
      <w:r w:rsidRPr="00124EAA">
        <w:rPr>
          <w:sz w:val="24"/>
          <w:szCs w:val="24"/>
        </w:rPr>
        <w:tab/>
      </w:r>
      <w:proofErr w:type="spellStart"/>
      <w:r w:rsidRPr="00124EAA">
        <w:rPr>
          <w:sz w:val="24"/>
          <w:szCs w:val="24"/>
        </w:rPr>
        <w:t>N°</w:t>
      </w:r>
      <w:proofErr w:type="spellEnd"/>
      <w:r w:rsidRPr="00124EAA">
        <w:rPr>
          <w:sz w:val="24"/>
          <w:szCs w:val="24"/>
        </w:rPr>
        <w:tab/>
      </w:r>
    </w:p>
    <w:p w:rsidR="00124EAA" w:rsidRPr="00124EAA" w:rsidRDefault="00124EAA" w:rsidP="00124EAA">
      <w:pPr>
        <w:pStyle w:val="Paragrafoelenco"/>
        <w:rPr>
          <w:sz w:val="24"/>
          <w:szCs w:val="24"/>
        </w:rPr>
      </w:pPr>
      <w:r w:rsidRPr="00124EAA">
        <w:rPr>
          <w:sz w:val="24"/>
          <w:szCs w:val="24"/>
        </w:rPr>
        <w:t>VOTI FAVOREVOLI:</w:t>
      </w:r>
      <w:r w:rsidRPr="00124EAA">
        <w:rPr>
          <w:sz w:val="24"/>
          <w:szCs w:val="24"/>
        </w:rPr>
        <w:tab/>
      </w:r>
      <w:r>
        <w:rPr>
          <w:sz w:val="24"/>
          <w:szCs w:val="24"/>
        </w:rPr>
        <w:tab/>
      </w:r>
      <w:proofErr w:type="spellStart"/>
      <w:r w:rsidRPr="00124EAA">
        <w:rPr>
          <w:sz w:val="24"/>
          <w:szCs w:val="24"/>
        </w:rPr>
        <w:t>N°</w:t>
      </w:r>
      <w:proofErr w:type="spellEnd"/>
      <w:r w:rsidRPr="00124EAA">
        <w:rPr>
          <w:sz w:val="24"/>
          <w:szCs w:val="24"/>
        </w:rPr>
        <w:t xml:space="preserve"> </w:t>
      </w:r>
    </w:p>
    <w:p w:rsidR="00124EAA" w:rsidRPr="00124EAA" w:rsidRDefault="00124EAA" w:rsidP="00124EAA">
      <w:pPr>
        <w:pStyle w:val="Paragrafoelenco"/>
        <w:rPr>
          <w:sz w:val="24"/>
          <w:szCs w:val="24"/>
        </w:rPr>
      </w:pPr>
      <w:r w:rsidRPr="00124EAA">
        <w:rPr>
          <w:sz w:val="24"/>
          <w:szCs w:val="24"/>
        </w:rPr>
        <w:t>VOTI CONTRARI:</w:t>
      </w:r>
      <w:r w:rsidRPr="00124EAA">
        <w:rPr>
          <w:sz w:val="24"/>
          <w:szCs w:val="24"/>
        </w:rPr>
        <w:tab/>
      </w:r>
      <w:r>
        <w:rPr>
          <w:sz w:val="24"/>
          <w:szCs w:val="24"/>
        </w:rPr>
        <w:tab/>
      </w:r>
      <w:proofErr w:type="spellStart"/>
      <w:r w:rsidRPr="00124EAA">
        <w:rPr>
          <w:sz w:val="24"/>
          <w:szCs w:val="24"/>
        </w:rPr>
        <w:t>N°</w:t>
      </w:r>
      <w:proofErr w:type="spellEnd"/>
      <w:r w:rsidRPr="00124EAA">
        <w:rPr>
          <w:sz w:val="24"/>
          <w:szCs w:val="24"/>
        </w:rPr>
        <w:t xml:space="preserve"> </w:t>
      </w:r>
      <w:r w:rsidRPr="00124EAA">
        <w:rPr>
          <w:sz w:val="24"/>
          <w:szCs w:val="24"/>
        </w:rPr>
        <w:tab/>
      </w:r>
    </w:p>
    <w:p w:rsidR="00124EAA" w:rsidRPr="00124EAA" w:rsidRDefault="00124EAA" w:rsidP="00124EAA">
      <w:pPr>
        <w:pStyle w:val="Paragrafoelenco"/>
        <w:rPr>
          <w:sz w:val="24"/>
          <w:szCs w:val="24"/>
        </w:rPr>
      </w:pPr>
      <w:r w:rsidRPr="00124EAA">
        <w:rPr>
          <w:sz w:val="24"/>
          <w:szCs w:val="24"/>
        </w:rPr>
        <w:t>ASTENUTI:</w:t>
      </w:r>
      <w:r w:rsidRPr="00124EAA">
        <w:rPr>
          <w:sz w:val="24"/>
          <w:szCs w:val="24"/>
        </w:rPr>
        <w:tab/>
      </w:r>
      <w:r>
        <w:rPr>
          <w:sz w:val="24"/>
          <w:szCs w:val="24"/>
        </w:rPr>
        <w:tab/>
      </w:r>
      <w:r>
        <w:rPr>
          <w:sz w:val="24"/>
          <w:szCs w:val="24"/>
        </w:rPr>
        <w:tab/>
      </w:r>
      <w:proofErr w:type="spellStart"/>
      <w:r w:rsidRPr="00124EAA">
        <w:rPr>
          <w:sz w:val="24"/>
          <w:szCs w:val="24"/>
        </w:rPr>
        <w:t>N°</w:t>
      </w:r>
      <w:proofErr w:type="spellEnd"/>
      <w:r w:rsidRPr="00124EAA">
        <w:rPr>
          <w:sz w:val="24"/>
          <w:szCs w:val="24"/>
        </w:rPr>
        <w:t xml:space="preserve"> </w:t>
      </w:r>
      <w:r w:rsidRPr="00124EAA">
        <w:rPr>
          <w:sz w:val="24"/>
          <w:szCs w:val="24"/>
        </w:rPr>
        <w:tab/>
      </w:r>
    </w:p>
    <w:p w:rsidR="00124EAA" w:rsidRPr="00124EAA" w:rsidRDefault="00124EAA" w:rsidP="00124EAA">
      <w:pPr>
        <w:pStyle w:val="Paragrafoelenco"/>
        <w:rPr>
          <w:sz w:val="24"/>
          <w:szCs w:val="24"/>
        </w:rPr>
      </w:pPr>
    </w:p>
    <w:p w:rsidR="00124EAA" w:rsidRPr="00124EAA" w:rsidRDefault="00124EAA" w:rsidP="00124EAA">
      <w:pPr>
        <w:pStyle w:val="Paragrafoelenco"/>
        <w:jc w:val="both"/>
        <w:rPr>
          <w:sz w:val="24"/>
          <w:szCs w:val="24"/>
        </w:rPr>
      </w:pPr>
      <w:r>
        <w:rPr>
          <w:sz w:val="24"/>
          <w:szCs w:val="24"/>
        </w:rPr>
        <w:tab/>
      </w:r>
      <w:r w:rsidRPr="00124EAA">
        <w:rPr>
          <w:sz w:val="24"/>
          <w:szCs w:val="24"/>
        </w:rPr>
        <w:t>Il Presidente, visto l’esito della votazione, proclama approvata la deliberazione.</w:t>
      </w:r>
    </w:p>
    <w:p w:rsidR="00AD11C3" w:rsidRPr="00AD11C3" w:rsidRDefault="00AD11C3" w:rsidP="00AD11C3">
      <w:pPr>
        <w:autoSpaceDE w:val="0"/>
        <w:autoSpaceDN w:val="0"/>
        <w:adjustRightInd w:val="0"/>
        <w:spacing w:after="0"/>
        <w:jc w:val="both"/>
        <w:rPr>
          <w:rFonts w:ascii="Arial" w:hAnsi="Arial" w:cs="Arial"/>
          <w:sz w:val="24"/>
          <w:szCs w:val="24"/>
        </w:rPr>
      </w:pPr>
    </w:p>
    <w:p w:rsidR="00AD11C3" w:rsidRPr="00FB345C" w:rsidRDefault="00124EAA" w:rsidP="00124EAA">
      <w:pPr>
        <w:ind w:left="709" w:hanging="1"/>
        <w:jc w:val="both"/>
        <w:rPr>
          <w:rFonts w:cstheme="minorHAnsi"/>
          <w:sz w:val="24"/>
          <w:szCs w:val="24"/>
          <w:highlight w:val="yellow"/>
        </w:rPr>
      </w:pPr>
      <w:r>
        <w:rPr>
          <w:rFonts w:ascii="Arial" w:hAnsi="Arial" w:cs="Arial"/>
        </w:rPr>
        <w:tab/>
      </w:r>
      <w:r>
        <w:rPr>
          <w:rFonts w:ascii="Arial" w:hAnsi="Arial" w:cs="Arial"/>
        </w:rPr>
        <w:tab/>
      </w:r>
      <w:r w:rsidR="00AD11C3" w:rsidRPr="00FB345C">
        <w:rPr>
          <w:rFonts w:cstheme="minorHAnsi"/>
          <w:sz w:val="24"/>
          <w:szCs w:val="24"/>
          <w:highlight w:val="yellow"/>
        </w:rPr>
        <w:t xml:space="preserve">Quindi il Presidente propone al Consiglio di dichiarare la presente deliberazione immediatamente eseguibile, ai sensi e per gli effetti dell’art. 134 – comma 4 – del D. </w:t>
      </w:r>
      <w:proofErr w:type="spellStart"/>
      <w:r w:rsidR="00AD11C3" w:rsidRPr="00FB345C">
        <w:rPr>
          <w:rFonts w:cstheme="minorHAnsi"/>
          <w:sz w:val="24"/>
          <w:szCs w:val="24"/>
          <w:highlight w:val="yellow"/>
        </w:rPr>
        <w:t>Lgs</w:t>
      </w:r>
      <w:proofErr w:type="spellEnd"/>
      <w:r w:rsidR="00AD11C3" w:rsidRPr="00FB345C">
        <w:rPr>
          <w:rFonts w:cstheme="minorHAnsi"/>
          <w:sz w:val="24"/>
          <w:szCs w:val="24"/>
          <w:highlight w:val="yellow"/>
        </w:rPr>
        <w:t>. n. 267 del 18/8/2000</w:t>
      </w:r>
      <w:r w:rsidR="00C34E73" w:rsidRPr="00FB345C">
        <w:rPr>
          <w:rFonts w:cstheme="minorHAnsi"/>
          <w:sz w:val="24"/>
          <w:szCs w:val="24"/>
          <w:highlight w:val="yellow"/>
        </w:rPr>
        <w:t xml:space="preserve"> </w:t>
      </w:r>
      <w:proofErr w:type="spellStart"/>
      <w:r w:rsidR="00C34E73" w:rsidRPr="00FB345C">
        <w:rPr>
          <w:rFonts w:cstheme="minorHAnsi"/>
          <w:sz w:val="24"/>
          <w:szCs w:val="24"/>
          <w:highlight w:val="yellow"/>
        </w:rPr>
        <w:t>………………</w:t>
      </w:r>
      <w:proofErr w:type="spellEnd"/>
      <w:r w:rsidR="00C34E73" w:rsidRPr="00FB345C">
        <w:rPr>
          <w:rFonts w:cstheme="minorHAnsi"/>
          <w:sz w:val="24"/>
          <w:szCs w:val="24"/>
          <w:highlight w:val="yellow"/>
        </w:rPr>
        <w:t>..</w:t>
      </w:r>
      <w:r w:rsidR="00AD11C3" w:rsidRPr="00FB345C">
        <w:rPr>
          <w:rFonts w:cstheme="minorHAnsi"/>
          <w:sz w:val="24"/>
          <w:szCs w:val="24"/>
          <w:highlight w:val="yellow"/>
        </w:rPr>
        <w:t>.</w:t>
      </w:r>
    </w:p>
    <w:p w:rsidR="00AD11C3" w:rsidRPr="00FB345C" w:rsidRDefault="00AD11C3" w:rsidP="00124EAA">
      <w:pPr>
        <w:ind w:left="709" w:hanging="709"/>
        <w:jc w:val="both"/>
        <w:rPr>
          <w:rFonts w:cstheme="minorHAnsi"/>
          <w:sz w:val="24"/>
          <w:szCs w:val="24"/>
          <w:highlight w:val="yellow"/>
        </w:rPr>
      </w:pPr>
      <w:r w:rsidRPr="00FB345C">
        <w:rPr>
          <w:rFonts w:cstheme="minorHAnsi"/>
          <w:sz w:val="24"/>
          <w:szCs w:val="24"/>
          <w:highlight w:val="yellow"/>
        </w:rPr>
        <w:tab/>
      </w:r>
      <w:r w:rsidRPr="00FB345C">
        <w:rPr>
          <w:rFonts w:cstheme="minorHAnsi"/>
          <w:sz w:val="24"/>
          <w:szCs w:val="24"/>
          <w:highlight w:val="yellow"/>
        </w:rPr>
        <w:tab/>
        <w:t>La votazione, effettuata con sistema elettronico, dà i seguenti risultati accertati con l’assistenza degli scrutatori:</w:t>
      </w:r>
    </w:p>
    <w:p w:rsidR="00124EAA" w:rsidRPr="00FB345C" w:rsidRDefault="00124EAA" w:rsidP="00124EAA">
      <w:pPr>
        <w:pStyle w:val="Paragrafoelenco"/>
        <w:rPr>
          <w:rFonts w:cstheme="minorHAnsi"/>
          <w:sz w:val="24"/>
          <w:szCs w:val="24"/>
          <w:highlight w:val="yellow"/>
        </w:rPr>
      </w:pPr>
      <w:r w:rsidRPr="00FB345C">
        <w:rPr>
          <w:rFonts w:cstheme="minorHAnsi"/>
          <w:sz w:val="24"/>
          <w:szCs w:val="24"/>
          <w:highlight w:val="yellow"/>
        </w:rPr>
        <w:t>CONSIGLIERI PRESENTI:</w:t>
      </w:r>
      <w:r w:rsidRPr="00FB345C">
        <w:rPr>
          <w:rFonts w:cstheme="minorHAnsi"/>
          <w:sz w:val="24"/>
          <w:szCs w:val="24"/>
          <w:highlight w:val="yellow"/>
        </w:rPr>
        <w:tab/>
      </w:r>
      <w:proofErr w:type="spellStart"/>
      <w:r w:rsidRPr="00FB345C">
        <w:rPr>
          <w:rFonts w:cstheme="minorHAnsi"/>
          <w:sz w:val="24"/>
          <w:szCs w:val="24"/>
          <w:highlight w:val="yellow"/>
        </w:rPr>
        <w:t>N°</w:t>
      </w:r>
      <w:proofErr w:type="spellEnd"/>
      <w:r w:rsidRPr="00FB345C">
        <w:rPr>
          <w:rFonts w:cstheme="minorHAnsi"/>
          <w:sz w:val="24"/>
          <w:szCs w:val="24"/>
          <w:highlight w:val="yellow"/>
        </w:rPr>
        <w:tab/>
      </w:r>
    </w:p>
    <w:p w:rsidR="00124EAA" w:rsidRPr="00FB345C" w:rsidRDefault="00124EAA" w:rsidP="00124EAA">
      <w:pPr>
        <w:pStyle w:val="Paragrafoelenco"/>
        <w:rPr>
          <w:rFonts w:cstheme="minorHAnsi"/>
          <w:sz w:val="24"/>
          <w:szCs w:val="24"/>
          <w:highlight w:val="yellow"/>
        </w:rPr>
      </w:pPr>
      <w:r w:rsidRPr="00FB345C">
        <w:rPr>
          <w:rFonts w:cstheme="minorHAnsi"/>
          <w:sz w:val="24"/>
          <w:szCs w:val="24"/>
          <w:highlight w:val="yellow"/>
        </w:rPr>
        <w:t>CONSIGLIERI VOTANTI:</w:t>
      </w:r>
      <w:r w:rsidRPr="00FB345C">
        <w:rPr>
          <w:rFonts w:cstheme="minorHAnsi"/>
          <w:sz w:val="24"/>
          <w:szCs w:val="24"/>
          <w:highlight w:val="yellow"/>
        </w:rPr>
        <w:tab/>
      </w:r>
      <w:proofErr w:type="spellStart"/>
      <w:r w:rsidRPr="00FB345C">
        <w:rPr>
          <w:rFonts w:cstheme="minorHAnsi"/>
          <w:sz w:val="24"/>
          <w:szCs w:val="24"/>
          <w:highlight w:val="yellow"/>
        </w:rPr>
        <w:t>N°</w:t>
      </w:r>
      <w:proofErr w:type="spellEnd"/>
      <w:r w:rsidRPr="00FB345C">
        <w:rPr>
          <w:rFonts w:cstheme="minorHAnsi"/>
          <w:sz w:val="24"/>
          <w:szCs w:val="24"/>
          <w:highlight w:val="yellow"/>
        </w:rPr>
        <w:tab/>
      </w:r>
    </w:p>
    <w:p w:rsidR="00124EAA" w:rsidRPr="00FB345C" w:rsidRDefault="00124EAA" w:rsidP="00124EAA">
      <w:pPr>
        <w:pStyle w:val="Paragrafoelenco"/>
        <w:rPr>
          <w:rFonts w:cstheme="minorHAnsi"/>
          <w:sz w:val="24"/>
          <w:szCs w:val="24"/>
          <w:highlight w:val="yellow"/>
        </w:rPr>
      </w:pPr>
      <w:r w:rsidRPr="00FB345C">
        <w:rPr>
          <w:rFonts w:cstheme="minorHAnsi"/>
          <w:sz w:val="24"/>
          <w:szCs w:val="24"/>
          <w:highlight w:val="yellow"/>
        </w:rPr>
        <w:t>VOTI FAVOREVOLI:</w:t>
      </w:r>
      <w:r w:rsidRPr="00FB345C">
        <w:rPr>
          <w:rFonts w:cstheme="minorHAnsi"/>
          <w:sz w:val="24"/>
          <w:szCs w:val="24"/>
          <w:highlight w:val="yellow"/>
        </w:rPr>
        <w:tab/>
      </w:r>
      <w:r w:rsidRPr="00FB345C">
        <w:rPr>
          <w:rFonts w:cstheme="minorHAnsi"/>
          <w:sz w:val="24"/>
          <w:szCs w:val="24"/>
          <w:highlight w:val="yellow"/>
        </w:rPr>
        <w:tab/>
      </w:r>
      <w:proofErr w:type="spellStart"/>
      <w:r w:rsidRPr="00FB345C">
        <w:rPr>
          <w:rFonts w:cstheme="minorHAnsi"/>
          <w:sz w:val="24"/>
          <w:szCs w:val="24"/>
          <w:highlight w:val="yellow"/>
        </w:rPr>
        <w:t>N°</w:t>
      </w:r>
      <w:proofErr w:type="spellEnd"/>
      <w:r w:rsidRPr="00FB345C">
        <w:rPr>
          <w:rFonts w:cstheme="minorHAnsi"/>
          <w:sz w:val="24"/>
          <w:szCs w:val="24"/>
          <w:highlight w:val="yellow"/>
        </w:rPr>
        <w:t xml:space="preserve"> </w:t>
      </w:r>
    </w:p>
    <w:p w:rsidR="00124EAA" w:rsidRPr="00FB345C" w:rsidRDefault="00124EAA" w:rsidP="00124EAA">
      <w:pPr>
        <w:pStyle w:val="Paragrafoelenco"/>
        <w:spacing w:after="0"/>
        <w:rPr>
          <w:rFonts w:cstheme="minorHAnsi"/>
          <w:sz w:val="24"/>
          <w:szCs w:val="24"/>
          <w:highlight w:val="yellow"/>
        </w:rPr>
      </w:pPr>
      <w:r w:rsidRPr="00FB345C">
        <w:rPr>
          <w:rFonts w:cstheme="minorHAnsi"/>
          <w:sz w:val="24"/>
          <w:szCs w:val="24"/>
          <w:highlight w:val="yellow"/>
        </w:rPr>
        <w:t>VOTI CONTRARI:</w:t>
      </w:r>
      <w:r w:rsidRPr="00FB345C">
        <w:rPr>
          <w:rFonts w:cstheme="minorHAnsi"/>
          <w:sz w:val="24"/>
          <w:szCs w:val="24"/>
          <w:highlight w:val="yellow"/>
        </w:rPr>
        <w:tab/>
      </w:r>
      <w:r w:rsidRPr="00FB345C">
        <w:rPr>
          <w:rFonts w:cstheme="minorHAnsi"/>
          <w:sz w:val="24"/>
          <w:szCs w:val="24"/>
          <w:highlight w:val="yellow"/>
        </w:rPr>
        <w:tab/>
      </w:r>
      <w:proofErr w:type="spellStart"/>
      <w:r w:rsidRPr="00FB345C">
        <w:rPr>
          <w:rFonts w:cstheme="minorHAnsi"/>
          <w:sz w:val="24"/>
          <w:szCs w:val="24"/>
          <w:highlight w:val="yellow"/>
        </w:rPr>
        <w:t>N°</w:t>
      </w:r>
      <w:proofErr w:type="spellEnd"/>
      <w:r w:rsidRPr="00FB345C">
        <w:rPr>
          <w:rFonts w:cstheme="minorHAnsi"/>
          <w:sz w:val="24"/>
          <w:szCs w:val="24"/>
          <w:highlight w:val="yellow"/>
        </w:rPr>
        <w:t xml:space="preserve"> </w:t>
      </w:r>
      <w:r w:rsidRPr="00FB345C">
        <w:rPr>
          <w:rFonts w:cstheme="minorHAnsi"/>
          <w:sz w:val="24"/>
          <w:szCs w:val="24"/>
          <w:highlight w:val="yellow"/>
        </w:rPr>
        <w:tab/>
      </w:r>
    </w:p>
    <w:p w:rsidR="00AD11C3" w:rsidRPr="00FB345C" w:rsidRDefault="00124EAA" w:rsidP="00124EAA">
      <w:pPr>
        <w:jc w:val="both"/>
        <w:rPr>
          <w:rFonts w:cstheme="minorHAnsi"/>
          <w:sz w:val="24"/>
          <w:szCs w:val="24"/>
          <w:highlight w:val="yellow"/>
        </w:rPr>
      </w:pPr>
      <w:r w:rsidRPr="00FB345C">
        <w:rPr>
          <w:rFonts w:cstheme="minorHAnsi"/>
          <w:sz w:val="24"/>
          <w:szCs w:val="24"/>
          <w:highlight w:val="yellow"/>
        </w:rPr>
        <w:tab/>
        <w:t>ASTENUTI:</w:t>
      </w:r>
      <w:r w:rsidRPr="00FB345C">
        <w:rPr>
          <w:rFonts w:cstheme="minorHAnsi"/>
          <w:sz w:val="24"/>
          <w:szCs w:val="24"/>
          <w:highlight w:val="yellow"/>
        </w:rPr>
        <w:tab/>
      </w:r>
      <w:r w:rsidRPr="00FB345C">
        <w:rPr>
          <w:rFonts w:cstheme="minorHAnsi"/>
          <w:sz w:val="24"/>
          <w:szCs w:val="24"/>
          <w:highlight w:val="yellow"/>
        </w:rPr>
        <w:tab/>
      </w:r>
      <w:r w:rsidRPr="00FB345C">
        <w:rPr>
          <w:rFonts w:cstheme="minorHAnsi"/>
          <w:sz w:val="24"/>
          <w:szCs w:val="24"/>
          <w:highlight w:val="yellow"/>
        </w:rPr>
        <w:tab/>
      </w:r>
      <w:proofErr w:type="spellStart"/>
      <w:r w:rsidRPr="00FB345C">
        <w:rPr>
          <w:rFonts w:cstheme="minorHAnsi"/>
          <w:sz w:val="24"/>
          <w:szCs w:val="24"/>
          <w:highlight w:val="yellow"/>
        </w:rPr>
        <w:t>N°</w:t>
      </w:r>
      <w:proofErr w:type="spellEnd"/>
    </w:p>
    <w:p w:rsidR="00AD11C3" w:rsidRPr="00124EAA" w:rsidRDefault="00AD11C3" w:rsidP="00124EAA">
      <w:pPr>
        <w:ind w:left="709"/>
        <w:jc w:val="both"/>
        <w:rPr>
          <w:rFonts w:cstheme="minorHAnsi"/>
          <w:sz w:val="24"/>
          <w:szCs w:val="24"/>
        </w:rPr>
      </w:pPr>
      <w:r w:rsidRPr="00FB345C">
        <w:rPr>
          <w:rFonts w:cstheme="minorHAnsi"/>
          <w:sz w:val="24"/>
          <w:szCs w:val="24"/>
          <w:highlight w:val="yellow"/>
        </w:rPr>
        <w:tab/>
        <w:t>Il Presidente, visto l’esito della votazione, proclama l’immediata eseguibilità dell’adottata deliberazione.</w:t>
      </w:r>
    </w:p>
    <w:p w:rsidR="00AD11C3" w:rsidRPr="00124EAA" w:rsidRDefault="00AD11C3" w:rsidP="00AD11C3">
      <w:pPr>
        <w:jc w:val="both"/>
        <w:rPr>
          <w:rFonts w:ascii="Arial" w:hAnsi="Arial" w:cs="Arial"/>
          <w:b/>
          <w:sz w:val="24"/>
          <w:szCs w:val="24"/>
        </w:rPr>
      </w:pPr>
    </w:p>
    <w:p w:rsidR="00AD11C3" w:rsidRPr="00124EAA" w:rsidRDefault="00AD11C3" w:rsidP="00960FD9">
      <w:pPr>
        <w:pStyle w:val="Paragrafoelenco"/>
        <w:jc w:val="both"/>
        <w:rPr>
          <w:sz w:val="24"/>
          <w:szCs w:val="24"/>
        </w:rPr>
      </w:pPr>
    </w:p>
    <w:p w:rsidR="001A34AC" w:rsidRPr="007B11EF" w:rsidRDefault="001A34AC" w:rsidP="001A34AC">
      <w:pPr>
        <w:jc w:val="both"/>
        <w:rPr>
          <w:sz w:val="24"/>
          <w:szCs w:val="24"/>
        </w:rPr>
      </w:pPr>
    </w:p>
    <w:sectPr w:rsidR="001A34AC" w:rsidRPr="007B11EF" w:rsidSect="00DC2B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30204"/>
    <w:multiLevelType w:val="hybridMultilevel"/>
    <w:tmpl w:val="7EDC45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D6ADE"/>
    <w:rsid w:val="00011968"/>
    <w:rsid w:val="00045B47"/>
    <w:rsid w:val="000857F3"/>
    <w:rsid w:val="000A2BFE"/>
    <w:rsid w:val="00124EAA"/>
    <w:rsid w:val="001A34AC"/>
    <w:rsid w:val="00287447"/>
    <w:rsid w:val="002D6410"/>
    <w:rsid w:val="00407E06"/>
    <w:rsid w:val="005522BE"/>
    <w:rsid w:val="005A4583"/>
    <w:rsid w:val="00707D61"/>
    <w:rsid w:val="007B11EF"/>
    <w:rsid w:val="007D3309"/>
    <w:rsid w:val="008F0ED9"/>
    <w:rsid w:val="00911B61"/>
    <w:rsid w:val="00935CE7"/>
    <w:rsid w:val="00960FD9"/>
    <w:rsid w:val="00986849"/>
    <w:rsid w:val="009A425E"/>
    <w:rsid w:val="009F5D38"/>
    <w:rsid w:val="00A76FFB"/>
    <w:rsid w:val="00AD11C3"/>
    <w:rsid w:val="00AF0AA0"/>
    <w:rsid w:val="00B53959"/>
    <w:rsid w:val="00BB1B78"/>
    <w:rsid w:val="00BD6ADE"/>
    <w:rsid w:val="00C30AA5"/>
    <w:rsid w:val="00C34E73"/>
    <w:rsid w:val="00C647CF"/>
    <w:rsid w:val="00CD53B8"/>
    <w:rsid w:val="00DC2BCB"/>
    <w:rsid w:val="00DE1C17"/>
    <w:rsid w:val="00E90D4C"/>
    <w:rsid w:val="00EE552F"/>
    <w:rsid w:val="00FB345C"/>
    <w:rsid w:val="00FF6F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B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5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3BC5-3C5B-43D4-8422-0BF9BB2A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o.cavallari</dc:creator>
  <cp:lastModifiedBy>p.marzola</cp:lastModifiedBy>
  <cp:revision>19</cp:revision>
  <dcterms:created xsi:type="dcterms:W3CDTF">2022-05-26T09:14:00Z</dcterms:created>
  <dcterms:modified xsi:type="dcterms:W3CDTF">2022-06-14T14:55:00Z</dcterms:modified>
</cp:coreProperties>
</file>